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8B" w:rsidRPr="00064899" w:rsidRDefault="0050528B" w:rsidP="00064899">
      <w:pPr>
        <w:shd w:val="clear" w:color="auto" w:fill="FFFFFF"/>
        <w:spacing w:after="375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648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Письмо Минтруда России № 18-2/10/В-877 от 9 февраля 2018 г.</w:t>
      </w:r>
    </w:p>
    <w:p w:rsidR="0050528B" w:rsidRPr="0050528B" w:rsidRDefault="0050528B" w:rsidP="00064899">
      <w:pPr>
        <w:shd w:val="clear" w:color="auto" w:fill="FFFFFF"/>
        <w:spacing w:after="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50528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Фед</w:t>
      </w:r>
      <w:r w:rsidR="0006489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еральные государственные органы </w:t>
      </w:r>
      <w:r w:rsidRPr="0050528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Высшие органы исполнительной власти</w:t>
      </w:r>
      <w:r w:rsidR="0006489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субъектов Российской Федерации Организации </w:t>
      </w:r>
      <w:r w:rsidRPr="0050528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Центральный банк Российской Федерации</w:t>
      </w:r>
      <w:r w:rsidR="0006489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</w:t>
      </w:r>
      <w:r w:rsidRPr="0050528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по итогам проведенного 2 февраля 2017 г. совещания с участием представителей Генеральной прокуратуры</w:t>
      </w:r>
      <w:proofErr w:type="gramEnd"/>
      <w:r w:rsidRPr="0050528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0528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Российской Федерации, Центрального банка Российской Федерации и участников рынка страхования по вопросу заключения договоров инвестиционного</w:t>
      </w:r>
      <w:proofErr w:type="gramEnd"/>
      <w:r w:rsidRPr="0050528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0528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страхования жизни отдельными категориями лиц, на которых распространяется запрет, предусмотренный Федеральным законом от 7 мая 2013 г. № 79-ФЗ «О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79-ФЗ), сообщает следующее.</w:t>
      </w:r>
      <w:proofErr w:type="gramEnd"/>
    </w:p>
    <w:p w:rsidR="0050528B" w:rsidRPr="0050528B" w:rsidRDefault="0050528B" w:rsidP="0006489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50528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Определение понятия «иностранные финансовые инструменты» предусмотрено частью 2 статьи 1 Федерального закона № 79-ФЗ.</w:t>
      </w:r>
    </w:p>
    <w:p w:rsidR="0050528B" w:rsidRPr="0050528B" w:rsidRDefault="0050528B" w:rsidP="0006489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50528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Согласно статье 2 Закона Российской Федерации от 27 ноября 1992 г. № 4015-1 «Об организации страхового дела в Российской Федерации» (далее – Закон № 4015-1) под страхованием понимаются отношения по защите интересов физических и юридических лиц, Российской Федерации, субъектов Российской Федерации и муниципальных образований при наступлении определенных страховых случаев за счет денежных средств, формируемых страховщиками из уплаченных страховых премий (страховых</w:t>
      </w:r>
      <w:proofErr w:type="gramEnd"/>
      <w:r w:rsidRPr="0050528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взносов), а также за счет иных сре</w:t>
      </w:r>
      <w:proofErr w:type="gramStart"/>
      <w:r w:rsidRPr="0050528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дств стр</w:t>
      </w:r>
      <w:proofErr w:type="gramEnd"/>
      <w:r w:rsidRPr="0050528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аховщиков.</w:t>
      </w:r>
    </w:p>
    <w:p w:rsidR="0050528B" w:rsidRPr="0050528B" w:rsidRDefault="0050528B" w:rsidP="0006489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0528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Договор страхования является соглашением между страхователем и страховщиком, в силу которого страховщик обязуется при наступлении страхового случая произвести страховую выплату страхователю или лицу, в пользу которого заключен договор страхования, а страхователь обязуется уплатить страховую премию (страховой взнос) в установленные договором сроки.</w:t>
      </w:r>
    </w:p>
    <w:p w:rsidR="0050528B" w:rsidRPr="0050528B" w:rsidRDefault="0050528B" w:rsidP="0006489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0528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 соответствии с подпунктом 3 пункта 1 статьи 32.9 Закона № 4015-1 страхование жизни с участием страхователя в инвестиционном доходе страховщика является одним из видов страхования в Российской Федерации.</w:t>
      </w:r>
    </w:p>
    <w:p w:rsidR="0050528B" w:rsidRPr="0050528B" w:rsidRDefault="0050528B" w:rsidP="0006489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0528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Статьями 25 и 26 Закона № 4015-1 предусмотрено, что страховщики обязаны инвестировать собственные средства (капитал) и средства страховых резервов на условиях диверсификации, ликвидности, возвратности и доходности, которые являются, в том числе гарантиями обеспечения финансовой устойчивости страховщиков в целях выполнения своих обязательств перед страхователями. Таким образом, осуществление инвестиционной деятельности является необходимым условием деятельности страховщика.</w:t>
      </w:r>
    </w:p>
    <w:p w:rsidR="0050528B" w:rsidRPr="0050528B" w:rsidRDefault="0050528B" w:rsidP="0006489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0528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При этом активы, в которые инвестированы средства страховых резервов и капитала, являются собственностью страховщиков. В этой связи ни страхователь, ни застрахованное лицо, ни выгодоприобретатель не наделяются правами прямого и (или) косвенного </w:t>
      </w:r>
      <w:r w:rsidRPr="0050528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lastRenderedPageBreak/>
        <w:t>владения финансовыми инструментами, в том числе иностранными, приобретаемыми страховщиками на средства страховых резервов и капитала.</w:t>
      </w:r>
    </w:p>
    <w:p w:rsidR="0050528B" w:rsidRPr="0050528B" w:rsidRDefault="0050528B" w:rsidP="0006489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50528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Одновременно стоит отметить, что абзацем вторым пункта 3 статьи 3 Закона № 4015-1 предусмотрено, в частности, что правила страхования должны содержать для договоров страхования жизни порядок расчета выкупной суммы и начисления инвестиционного дохода, если договор предусматривает участие страхователя или иного лица, в пользу которого заключен договор страхования жизни, в инвестиционном доходе страховщика.</w:t>
      </w:r>
      <w:proofErr w:type="gramEnd"/>
    </w:p>
    <w:p w:rsidR="0050528B" w:rsidRPr="0050528B" w:rsidRDefault="0050528B" w:rsidP="0006489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0528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Правила страхования не предоставляют страхователю, застрахованному лицу и (или) выгодоприобретателю возможность совершать какие-либо юридически значимые действия в отношении рассматриваемых активов.</w:t>
      </w:r>
    </w:p>
    <w:p w:rsidR="0050528B" w:rsidRPr="0050528B" w:rsidRDefault="0050528B" w:rsidP="0006489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0528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Таким образом, страхователь, застрахованное лицо и выгодоприобретатель не имеют возможности повлиять на действия страховщика в части инвестирования средств капитала и страховых резервов, так как страховщик по своему усмотрению распоряжается указанными средствами в установленном нормативными правовыми актами порядке.</w:t>
      </w:r>
    </w:p>
    <w:p w:rsidR="0050528B" w:rsidRPr="0050528B" w:rsidRDefault="0050528B" w:rsidP="0006489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0528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 этой связи у страхователя, застрахованного лица и выгодоприобретателя не возникают права прямого и (или) косвенного пользования активами, в которые инвестированы средства страховых резервов и капитала страховщика.</w:t>
      </w:r>
    </w:p>
    <w:p w:rsidR="0050528B" w:rsidRPr="0050528B" w:rsidRDefault="0050528B" w:rsidP="0006489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0528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Учитывая вышеизложенное, по итогам проведенного совещания решено, что заключение договоров инвестиционного страхования жизни лицами, указанными в части 1 статьи 2 Федерального закона № 79-ФЗ, не приводит к нарушению запрета владеть и (или) пользоваться иностранными финансовыми инструментами.</w:t>
      </w:r>
    </w:p>
    <w:p w:rsidR="0050528B" w:rsidRPr="0050528B" w:rsidRDefault="0050528B" w:rsidP="0006489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0528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Просим довести указанную информацию до сведения заинтересованных лиц и учитывать при применении законодательства о противодействии коррупции.</w:t>
      </w:r>
    </w:p>
    <w:p w:rsidR="0050528B" w:rsidRPr="0050528B" w:rsidRDefault="0050528B" w:rsidP="0006489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0528B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Заместитель Министра труда и социальной защиты Российской Федерации</w:t>
      </w:r>
    </w:p>
    <w:p w:rsidR="0050528B" w:rsidRPr="0050528B" w:rsidRDefault="0050528B" w:rsidP="0006489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0528B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А.А. Черкасов</w:t>
      </w:r>
    </w:p>
    <w:p w:rsidR="00157EAB" w:rsidRDefault="00157EAB" w:rsidP="00064899">
      <w:pPr>
        <w:jc w:val="both"/>
      </w:pPr>
    </w:p>
    <w:p w:rsidR="00064899" w:rsidRDefault="00064899">
      <w:pPr>
        <w:jc w:val="both"/>
      </w:pPr>
    </w:p>
    <w:sectPr w:rsidR="0006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8B"/>
    <w:rsid w:val="00064899"/>
    <w:rsid w:val="00157EAB"/>
    <w:rsid w:val="0050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justify">
    <w:name w:val="text-justify"/>
    <w:basedOn w:val="a"/>
    <w:rsid w:val="0050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0528B"/>
    <w:rPr>
      <w:b/>
      <w:bCs/>
    </w:rPr>
  </w:style>
  <w:style w:type="paragraph" w:styleId="a4">
    <w:name w:val="Normal (Web)"/>
    <w:basedOn w:val="a"/>
    <w:uiPriority w:val="99"/>
    <w:semiHidden/>
    <w:unhideWhenUsed/>
    <w:rsid w:val="0050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justify">
    <w:name w:val="text-justify"/>
    <w:basedOn w:val="a"/>
    <w:rsid w:val="0050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0528B"/>
    <w:rPr>
      <w:b/>
      <w:bCs/>
    </w:rPr>
  </w:style>
  <w:style w:type="paragraph" w:styleId="a4">
    <w:name w:val="Normal (Web)"/>
    <w:basedOn w:val="a"/>
    <w:uiPriority w:val="99"/>
    <w:semiHidden/>
    <w:unhideWhenUsed/>
    <w:rsid w:val="0050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Яровенко Виктория Александровна</cp:lastModifiedBy>
  <cp:revision>2</cp:revision>
  <dcterms:created xsi:type="dcterms:W3CDTF">2022-03-09T17:52:00Z</dcterms:created>
  <dcterms:modified xsi:type="dcterms:W3CDTF">2022-03-10T08:19:00Z</dcterms:modified>
</cp:coreProperties>
</file>