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ADF" w:rsidRPr="000E7ADF" w:rsidRDefault="00686CAF" w:rsidP="000E7AD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Опросный</w:t>
      </w:r>
      <w:r w:rsidR="000E7ADF" w:rsidRPr="000E7ADF">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лист</w:t>
      </w:r>
      <w:r w:rsidR="000E7ADF" w:rsidRPr="000E7ADF">
        <w:rPr>
          <w:rFonts w:ascii="Times New Roman" w:eastAsia="Times New Roman" w:hAnsi="Times New Roman"/>
          <w:b/>
          <w:sz w:val="24"/>
          <w:szCs w:val="24"/>
          <w:lang w:eastAsia="ru-RU"/>
        </w:rPr>
        <w:br/>
        <w:t>при проведении публичных консультаций по проекту</w:t>
      </w:r>
      <w:r w:rsidR="00551A9C">
        <w:rPr>
          <w:rFonts w:ascii="Times New Roman" w:eastAsia="Times New Roman" w:hAnsi="Times New Roman"/>
          <w:b/>
          <w:sz w:val="24"/>
          <w:szCs w:val="24"/>
          <w:lang w:eastAsia="ru-RU"/>
        </w:rPr>
        <w:t xml:space="preserve"> акта</w:t>
      </w:r>
      <w:r w:rsidR="006471C9">
        <w:rPr>
          <w:rFonts w:ascii="Times New Roman" w:eastAsia="Times New Roman" w:hAnsi="Times New Roman"/>
          <w:b/>
          <w:sz w:val="24"/>
          <w:szCs w:val="24"/>
          <w:lang w:eastAsia="ru-RU"/>
        </w:rPr>
        <w:t>:</w:t>
      </w:r>
    </w:p>
    <w:p w:rsidR="00B36988" w:rsidRDefault="00B36988" w:rsidP="00B36988">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решение Совета депутатов Наро-Фоминского городского округа Московской области </w:t>
      </w:r>
    </w:p>
    <w:p w:rsidR="00B36988" w:rsidRPr="00E8643F" w:rsidRDefault="00B36988" w:rsidP="00B36988">
      <w:pPr>
        <w:spacing w:after="0" w:line="240" w:lineRule="auto"/>
        <w:jc w:val="center"/>
        <w:rPr>
          <w:rFonts w:ascii="Times New Roman" w:hAnsi="Times New Roman"/>
          <w:sz w:val="24"/>
          <w:szCs w:val="24"/>
        </w:rPr>
      </w:pPr>
      <w:r w:rsidRPr="00E8643F">
        <w:rPr>
          <w:rFonts w:ascii="Times New Roman" w:hAnsi="Times New Roman"/>
          <w:sz w:val="24"/>
          <w:szCs w:val="24"/>
        </w:rPr>
        <w:t>«</w:t>
      </w:r>
      <w:r w:rsidRPr="000F3A9D">
        <w:rPr>
          <w:rFonts w:ascii="Times New Roman" w:eastAsia="Times New Roman" w:hAnsi="Times New Roman"/>
          <w:bCs/>
          <w:sz w:val="24"/>
          <w:szCs w:val="24"/>
          <w:lang w:eastAsia="ru-RU"/>
        </w:rPr>
        <w:t>О внесении изменения в Порядок определения размера, условий и сроков внесения арендной платы за пользование земельными участками, находящимися в собственности муниципального образования Наро-Фоминский городской округ Московской области, утвержденный решением Совета депутатов Наро-Фоминского городского округа Московской области от 29.10.2019 № 6/40</w:t>
      </w:r>
      <w:r w:rsidRPr="00E8643F">
        <w:rPr>
          <w:rFonts w:ascii="Times New Roman" w:hAnsi="Times New Roman"/>
          <w:sz w:val="24"/>
          <w:szCs w:val="24"/>
        </w:rPr>
        <w:t>»</w:t>
      </w:r>
    </w:p>
    <w:p w:rsidR="00301C59" w:rsidRPr="000E7ADF" w:rsidRDefault="00301C59" w:rsidP="000E7ADF">
      <w:pPr>
        <w:spacing w:after="0" w:line="240" w:lineRule="auto"/>
        <w:jc w:val="center"/>
        <w:rPr>
          <w:rFonts w:ascii="Times New Roman" w:eastAsia="Times New Roman" w:hAnsi="Times New Roman"/>
          <w:sz w:val="24"/>
          <w:szCs w:val="24"/>
          <w:lang w:eastAsia="ru-RU"/>
        </w:rPr>
      </w:pPr>
    </w:p>
    <w:p w:rsidR="000E7ADF" w:rsidRPr="000E7ADF" w:rsidRDefault="000E7ADF" w:rsidP="00301C59">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Пожалуйста, заполните и направьте данную форму по </w:t>
      </w:r>
      <w:r w:rsidR="00301C59">
        <w:rPr>
          <w:rFonts w:ascii="Times New Roman" w:eastAsia="Times New Roman" w:hAnsi="Times New Roman"/>
          <w:sz w:val="24"/>
          <w:szCs w:val="24"/>
          <w:lang w:eastAsia="ru-RU"/>
        </w:rPr>
        <w:t xml:space="preserve">электронной почте на адрес: </w:t>
      </w:r>
      <w:hyperlink r:id="rId4" w:history="1">
        <w:r w:rsidR="00B06F54" w:rsidRPr="00B06F54">
          <w:rPr>
            <w:rStyle w:val="a5"/>
            <w:rFonts w:ascii="Times New Roman" w:hAnsi="Times New Roman"/>
            <w:color w:val="auto"/>
            <w:sz w:val="24"/>
            <w:u w:val="none"/>
            <w:lang w:val="en-US"/>
          </w:rPr>
          <w:t>nafo</w:t>
        </w:r>
        <w:r w:rsidR="00B06F54" w:rsidRPr="00B06F54">
          <w:rPr>
            <w:rStyle w:val="a5"/>
            <w:rFonts w:ascii="Times New Roman" w:hAnsi="Times New Roman"/>
            <w:color w:val="auto"/>
            <w:sz w:val="24"/>
            <w:u w:val="none"/>
          </w:rPr>
          <w:t>_</w:t>
        </w:r>
        <w:r w:rsidR="00B06F54" w:rsidRPr="00B06F54">
          <w:rPr>
            <w:rStyle w:val="a5"/>
            <w:rFonts w:ascii="Times New Roman" w:hAnsi="Times New Roman"/>
            <w:color w:val="auto"/>
            <w:sz w:val="24"/>
            <w:u w:val="none"/>
            <w:lang w:val="en-US"/>
          </w:rPr>
          <w:t>kompoim</w:t>
        </w:r>
        <w:r w:rsidR="00B06F54" w:rsidRPr="00B06F54">
          <w:rPr>
            <w:rStyle w:val="a5"/>
            <w:rFonts w:ascii="Times New Roman" w:hAnsi="Times New Roman"/>
            <w:color w:val="auto"/>
            <w:sz w:val="24"/>
            <w:u w:val="none"/>
          </w:rPr>
          <w:t>@</w:t>
        </w:r>
        <w:r w:rsidR="00B06F54" w:rsidRPr="00B06F54">
          <w:rPr>
            <w:rStyle w:val="a5"/>
            <w:rFonts w:ascii="Times New Roman" w:hAnsi="Times New Roman"/>
            <w:color w:val="auto"/>
            <w:sz w:val="24"/>
            <w:u w:val="none"/>
            <w:lang w:val="en-US"/>
          </w:rPr>
          <w:t>mosreg</w:t>
        </w:r>
        <w:r w:rsidR="00B06F54" w:rsidRPr="00B06F54">
          <w:rPr>
            <w:rStyle w:val="a5"/>
            <w:rFonts w:ascii="Times New Roman" w:hAnsi="Times New Roman"/>
            <w:color w:val="auto"/>
            <w:sz w:val="24"/>
            <w:u w:val="none"/>
          </w:rPr>
          <w:t>.</w:t>
        </w:r>
        <w:proofErr w:type="spellStart"/>
        <w:r w:rsidR="00B06F54" w:rsidRPr="00B06F54">
          <w:rPr>
            <w:rStyle w:val="a5"/>
            <w:rFonts w:ascii="Times New Roman" w:hAnsi="Times New Roman"/>
            <w:color w:val="auto"/>
            <w:sz w:val="24"/>
            <w:u w:val="none"/>
            <w:lang w:val="en-US"/>
          </w:rPr>
          <w:t>ru</w:t>
        </w:r>
        <w:proofErr w:type="spellEnd"/>
      </w:hyperlink>
      <w:r w:rsidR="00B06F54" w:rsidRPr="00EE70B9">
        <w:rPr>
          <w:rFonts w:ascii="Times New Roman" w:hAnsi="Times New Roman"/>
          <w:sz w:val="24"/>
        </w:rPr>
        <w:t xml:space="preserve"> </w:t>
      </w:r>
      <w:r w:rsidR="00301C59">
        <w:rPr>
          <w:rFonts w:ascii="Times New Roman" w:eastAsia="Times New Roman" w:hAnsi="Times New Roman"/>
          <w:sz w:val="24"/>
          <w:szCs w:val="24"/>
          <w:lang w:eastAsia="ru-RU"/>
        </w:rPr>
        <w:t xml:space="preserve">не позднее </w:t>
      </w:r>
      <w:r w:rsidR="00B36988">
        <w:rPr>
          <w:rFonts w:ascii="Times New Roman" w:eastAsia="Times New Roman" w:hAnsi="Times New Roman"/>
          <w:sz w:val="24"/>
          <w:szCs w:val="24"/>
          <w:lang w:eastAsia="ru-RU"/>
        </w:rPr>
        <w:t>11.04.2022</w:t>
      </w:r>
      <w:r w:rsidRPr="000E7ADF">
        <w:rPr>
          <w:rFonts w:ascii="Times New Roman" w:eastAsia="Times New Roman" w:hAnsi="Times New Roman"/>
          <w:sz w:val="24"/>
          <w:szCs w:val="24"/>
          <w:lang w:eastAsia="ru-RU"/>
        </w:rPr>
        <w:t xml:space="preserve"> года </w:t>
      </w:r>
    </w:p>
    <w:p w:rsidR="000E7ADF" w:rsidRPr="000E7ADF" w:rsidRDefault="000E7ADF" w:rsidP="000E7ADF">
      <w:pPr>
        <w:spacing w:after="0" w:line="240" w:lineRule="auto"/>
        <w:jc w:val="both"/>
        <w:rPr>
          <w:rFonts w:ascii="Times New Roman" w:eastAsia="Times New Roman" w:hAnsi="Times New Roman"/>
          <w:sz w:val="16"/>
          <w:szCs w:val="16"/>
          <w:lang w:eastAsia="ru-RU"/>
        </w:rPr>
      </w:pPr>
      <w:r w:rsidRPr="000E7ADF">
        <w:rPr>
          <w:rFonts w:ascii="Times New Roman" w:eastAsia="Times New Roman" w:hAnsi="Times New Roman"/>
          <w:sz w:val="16"/>
          <w:szCs w:val="16"/>
          <w:lang w:eastAsia="ru-RU"/>
        </w:rPr>
        <w:t xml:space="preserve">                                                                                           </w:t>
      </w:r>
    </w:p>
    <w:p w:rsidR="000E7ADF" w:rsidRDefault="000E7ADF" w:rsidP="000E7ADF">
      <w:pPr>
        <w:spacing w:after="0" w:line="240" w:lineRule="auto"/>
        <w:jc w:val="both"/>
        <w:rPr>
          <w:rFonts w:ascii="Times New Roman" w:eastAsia="Times New Roman" w:hAnsi="Times New Roman"/>
          <w:sz w:val="24"/>
          <w:szCs w:val="24"/>
          <w:lang w:eastAsia="ru-RU"/>
        </w:rPr>
      </w:pPr>
      <w:r w:rsidRPr="000E7ADF">
        <w:rPr>
          <w:rFonts w:ascii="Times New Roman" w:eastAsia="Times New Roman" w:hAnsi="Times New Roman"/>
          <w:sz w:val="24"/>
          <w:szCs w:val="24"/>
          <w:lang w:eastAsia="ru-RU"/>
        </w:rPr>
        <w:t xml:space="preserve">Эксперты не будут иметь возможность проанализировать позиции, направленные после указанного срока. </w:t>
      </w:r>
    </w:p>
    <w:p w:rsidR="00301C59" w:rsidRPr="000E7ADF" w:rsidRDefault="00301C59" w:rsidP="000E7ADF">
      <w:pPr>
        <w:spacing w:after="0" w:line="240" w:lineRule="auto"/>
        <w:jc w:val="both"/>
        <w:rPr>
          <w:rFonts w:ascii="Times New Roman" w:eastAsia="Times New Roman" w:hAnsi="Times New Roman"/>
          <w:sz w:val="24"/>
          <w:szCs w:val="24"/>
          <w:lang w:eastAsia="ru-RU"/>
        </w:rPr>
      </w:pPr>
      <w:bookmarkStart w:id="0" w:name="_GoBack"/>
      <w:bookmarkEnd w:id="0"/>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237"/>
      </w:tblGrid>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center"/>
              <w:rPr>
                <w:rFonts w:ascii="Times New Roman" w:eastAsia="Times New Roman" w:hAnsi="Times New Roman"/>
                <w:sz w:val="24"/>
                <w:szCs w:val="24"/>
              </w:rPr>
            </w:pPr>
            <w:r w:rsidRPr="000E7ADF">
              <w:rPr>
                <w:rFonts w:ascii="Times New Roman" w:eastAsia="Times New Roman" w:hAnsi="Times New Roman"/>
                <w:b/>
                <w:sz w:val="24"/>
                <w:szCs w:val="24"/>
              </w:rPr>
              <w:t>Контактная информация:</w:t>
            </w: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Наименование организации</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Сфера</w:t>
            </w:r>
            <w:r w:rsidRPr="000E7ADF">
              <w:rPr>
                <w:rFonts w:ascii="Times New Roman" w:eastAsia="Times New Roman" w:hAnsi="Times New Roman"/>
                <w:sz w:val="24"/>
                <w:szCs w:val="24"/>
                <w:lang w:val="en-US"/>
              </w:rPr>
              <w:t xml:space="preserve"> </w:t>
            </w:r>
            <w:r w:rsidRPr="000E7ADF">
              <w:rPr>
                <w:rFonts w:ascii="Times New Roman" w:eastAsia="Times New Roman" w:hAnsi="Times New Roman"/>
                <w:sz w:val="24"/>
                <w:szCs w:val="24"/>
              </w:rPr>
              <w:t>деятельности организации</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Ф.И.О. контактного лица</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Номер контактного телефона</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3828" w:type="dxa"/>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hanging="36"/>
              <w:rPr>
                <w:rFonts w:ascii="Times New Roman" w:eastAsia="Times New Roman" w:hAnsi="Times New Roman"/>
                <w:sz w:val="24"/>
                <w:szCs w:val="24"/>
              </w:rPr>
            </w:pPr>
            <w:r w:rsidRPr="000E7ADF">
              <w:rPr>
                <w:rFonts w:ascii="Times New Roman" w:eastAsia="Times New Roman" w:hAnsi="Times New Roman"/>
                <w:sz w:val="24"/>
                <w:szCs w:val="24"/>
              </w:rP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p w:rsidR="000E7ADF" w:rsidRPr="000E7ADF" w:rsidRDefault="000E7ADF" w:rsidP="000E7ADF">
            <w:pPr>
              <w:spacing w:after="0"/>
              <w:rPr>
                <w:rFonts w:ascii="Times New Roman" w:eastAsia="Times New Roman" w:hAnsi="Times New Roman"/>
                <w:b/>
                <w:sz w:val="24"/>
                <w:szCs w:val="24"/>
              </w:rPr>
            </w:pPr>
            <w:r w:rsidRPr="000E7ADF">
              <w:rPr>
                <w:rFonts w:ascii="Times New Roman" w:eastAsia="Times New Roman" w:hAnsi="Times New Roman"/>
                <w:b/>
                <w:sz w:val="24"/>
                <w:szCs w:val="24"/>
              </w:rPr>
              <w:t xml:space="preserve">Вопросы по проекту муниципального нормативного правового акта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 xml:space="preserve">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затратные и(или) более </w:t>
            </w:r>
            <w:proofErr w:type="gramStart"/>
            <w:r w:rsidRPr="000E7ADF">
              <w:rPr>
                <w:rFonts w:ascii="Times New Roman" w:eastAsia="Times New Roman" w:hAnsi="Times New Roman"/>
                <w:sz w:val="24"/>
                <w:szCs w:val="24"/>
              </w:rPr>
              <w:t xml:space="preserve">результативны?  </w:t>
            </w:r>
            <w:proofErr w:type="gramEnd"/>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3. 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 </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4. 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 </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5. 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 </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lastRenderedPageBreak/>
              <w:t xml:space="preserve">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 </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создает ли существенные риски ведения предпринимательской и инвестиционной деятельности;</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способствует ли необоснованному изменению расстановки сил в какой-либо отрасли, ограничению конкуренции;</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обычаям деловой практики, сложившейся в отрасли, либо не соответствует существующим международным практикам;</w:t>
            </w:r>
          </w:p>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 xml:space="preserve"> - не соответствует нормам действующего законодательства и иное?</w:t>
            </w: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rPr>
            </w:pPr>
          </w:p>
        </w:tc>
      </w:tr>
      <w:tr w:rsidR="000E7ADF" w:rsidRPr="000E7ADF" w:rsidTr="00301C59">
        <w:trPr>
          <w:trHeight w:val="113"/>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rPr>
            </w:pPr>
            <w:r w:rsidRPr="000E7ADF">
              <w:rPr>
                <w:rFonts w:ascii="Times New Roman" w:eastAsia="Times New Roman" w:hAnsi="Times New Roman"/>
                <w:sz w:val="24"/>
                <w:szCs w:val="24"/>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ind w:firstLine="34"/>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8. Обеспечен ли недискриминационный режим в рамках предлагаемого регулирования?</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ind w:firstLine="34"/>
              <w:jc w:val="both"/>
              <w:rPr>
                <w:rFonts w:ascii="Times New Roman" w:eastAsia="Times New Roman" w:hAnsi="Times New Roman"/>
                <w:sz w:val="24"/>
                <w:szCs w:val="24"/>
              </w:rPr>
            </w:pPr>
          </w:p>
        </w:tc>
      </w:tr>
      <w:tr w:rsidR="000E7ADF" w:rsidRPr="000E7ADF" w:rsidTr="00301C59">
        <w:trPr>
          <w:trHeight w:val="124"/>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9. Содержит ли проект муниципального нормативного правового акта нормы, на практике невыполнимые? Приведите примеры таких норм.</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vAlign w:val="bottom"/>
          </w:tcPr>
          <w:p w:rsidR="000E7ADF" w:rsidRPr="000E7ADF" w:rsidRDefault="000E7ADF" w:rsidP="000E7ADF">
            <w:pPr>
              <w:spacing w:after="0"/>
              <w:jc w:val="both"/>
              <w:rPr>
                <w:rFonts w:ascii="Times New Roman" w:eastAsia="Times New Roman" w:hAnsi="Times New Roman"/>
                <w:sz w:val="24"/>
                <w:szCs w:val="24"/>
                <w:highlight w:val="yellow"/>
              </w:rPr>
            </w:pPr>
          </w:p>
        </w:tc>
      </w:tr>
      <w:tr w:rsidR="000E7ADF" w:rsidRPr="000E7ADF" w:rsidTr="00301C59">
        <w:trPr>
          <w:trHeight w:val="221"/>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0E7ADF" w:rsidRPr="000E7ADF" w:rsidRDefault="000E7ADF" w:rsidP="000E7ADF">
            <w:pPr>
              <w:spacing w:after="0"/>
              <w:jc w:val="both"/>
              <w:rPr>
                <w:rFonts w:ascii="Times New Roman" w:eastAsia="Times New Roman" w:hAnsi="Times New Roman"/>
                <w:sz w:val="24"/>
                <w:szCs w:val="24"/>
                <w:highlight w:val="yellow"/>
              </w:rPr>
            </w:pPr>
            <w:r w:rsidRPr="000E7ADF">
              <w:rPr>
                <w:rFonts w:ascii="Times New Roman" w:eastAsia="Times New Roman" w:hAnsi="Times New Roman"/>
                <w:sz w:val="24"/>
                <w:szCs w:val="24"/>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0E7ADF" w:rsidRPr="000E7ADF" w:rsidTr="00301C59">
        <w:trPr>
          <w:trHeight w:val="397"/>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ind w:firstLine="34"/>
              <w:jc w:val="both"/>
              <w:rPr>
                <w:rFonts w:ascii="Times New Roman" w:eastAsia="Times New Roman" w:hAnsi="Times New Roman"/>
                <w:sz w:val="24"/>
                <w:szCs w:val="24"/>
                <w:highlight w:val="yellow"/>
              </w:rPr>
            </w:pPr>
          </w:p>
        </w:tc>
      </w:tr>
      <w:tr w:rsidR="000E7ADF" w:rsidRPr="000E7ADF" w:rsidTr="00301C5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autoSpaceDE w:val="0"/>
              <w:autoSpaceDN w:val="0"/>
              <w:adjustRightInd w:val="0"/>
              <w:spacing w:after="0"/>
              <w:jc w:val="both"/>
              <w:outlineLvl w:val="0"/>
              <w:rPr>
                <w:rFonts w:ascii="Times New Roman" w:eastAsia="Times New Roman" w:hAnsi="Times New Roman"/>
                <w:iCs/>
                <w:sz w:val="24"/>
                <w:szCs w:val="24"/>
              </w:rPr>
            </w:pPr>
            <w:r w:rsidRPr="000E7ADF">
              <w:rPr>
                <w:rFonts w:ascii="Times New Roman" w:eastAsia="Times New Roman" w:hAnsi="Times New Roman"/>
                <w:sz w:val="24"/>
                <w:szCs w:val="24"/>
              </w:rPr>
              <w:t>11. Иные предложения и замечания по проекту муниципального нормативного правового акта.</w:t>
            </w:r>
          </w:p>
          <w:p w:rsidR="000E7ADF" w:rsidRPr="000E7ADF" w:rsidRDefault="000E7ADF" w:rsidP="000E7ADF">
            <w:pPr>
              <w:spacing w:after="0"/>
              <w:jc w:val="both"/>
              <w:rPr>
                <w:rFonts w:ascii="Times New Roman" w:eastAsia="Times New Roman" w:hAnsi="Times New Roman"/>
                <w:sz w:val="24"/>
                <w:szCs w:val="24"/>
                <w:highlight w:val="yellow"/>
              </w:rPr>
            </w:pPr>
          </w:p>
        </w:tc>
      </w:tr>
      <w:tr w:rsidR="000E7ADF" w:rsidRPr="000E7ADF" w:rsidTr="00301C59">
        <w:trPr>
          <w:trHeight w:val="70"/>
        </w:trPr>
        <w:tc>
          <w:tcPr>
            <w:tcW w:w="10065" w:type="dxa"/>
            <w:gridSpan w:val="2"/>
            <w:tcBorders>
              <w:top w:val="single" w:sz="4" w:space="0" w:color="auto"/>
              <w:left w:val="single" w:sz="4" w:space="0" w:color="auto"/>
              <w:bottom w:val="single" w:sz="4" w:space="0" w:color="auto"/>
              <w:right w:val="single" w:sz="4" w:space="0" w:color="auto"/>
            </w:tcBorders>
          </w:tcPr>
          <w:p w:rsidR="000E7ADF" w:rsidRPr="000E7ADF" w:rsidRDefault="000E7ADF" w:rsidP="000E7ADF">
            <w:pPr>
              <w:spacing w:after="0"/>
              <w:rPr>
                <w:rFonts w:ascii="Times New Roman" w:eastAsia="Times New Roman" w:hAnsi="Times New Roman"/>
                <w:sz w:val="24"/>
                <w:szCs w:val="24"/>
                <w:highlight w:val="yellow"/>
              </w:rPr>
            </w:pPr>
          </w:p>
        </w:tc>
      </w:tr>
    </w:tbl>
    <w:p w:rsidR="000E7ADF" w:rsidRPr="000E7ADF" w:rsidRDefault="000E7ADF" w:rsidP="000E7ADF">
      <w:pPr>
        <w:spacing w:after="0" w:line="240" w:lineRule="auto"/>
        <w:rPr>
          <w:rFonts w:ascii="Times New Roman" w:eastAsia="Times New Roman" w:hAnsi="Times New Roman"/>
          <w:sz w:val="20"/>
          <w:szCs w:val="20"/>
          <w:lang w:eastAsia="ru-RU"/>
        </w:rPr>
      </w:pPr>
    </w:p>
    <w:p w:rsidR="000E7ADF" w:rsidRPr="00A344FE" w:rsidRDefault="000E7ADF">
      <w:pPr>
        <w:rPr>
          <w:sz w:val="24"/>
          <w:szCs w:val="24"/>
        </w:rPr>
      </w:pPr>
    </w:p>
    <w:sectPr w:rsidR="000E7ADF" w:rsidRPr="00A344FE" w:rsidSect="00A06B9B">
      <w:pgSz w:w="11906" w:h="16838"/>
      <w:pgMar w:top="709"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DE"/>
    <w:rsid w:val="000E7ADF"/>
    <w:rsid w:val="00301C59"/>
    <w:rsid w:val="00390834"/>
    <w:rsid w:val="00452F7E"/>
    <w:rsid w:val="00551A9C"/>
    <w:rsid w:val="005B7058"/>
    <w:rsid w:val="006471C9"/>
    <w:rsid w:val="006653AC"/>
    <w:rsid w:val="00667FDE"/>
    <w:rsid w:val="00686CAF"/>
    <w:rsid w:val="0077452D"/>
    <w:rsid w:val="008E160B"/>
    <w:rsid w:val="00915258"/>
    <w:rsid w:val="00A06B9B"/>
    <w:rsid w:val="00A344FE"/>
    <w:rsid w:val="00A407C6"/>
    <w:rsid w:val="00A41D30"/>
    <w:rsid w:val="00A63F5C"/>
    <w:rsid w:val="00A94310"/>
    <w:rsid w:val="00AE1EAC"/>
    <w:rsid w:val="00AF1C59"/>
    <w:rsid w:val="00B06F54"/>
    <w:rsid w:val="00B36988"/>
    <w:rsid w:val="00C042C5"/>
    <w:rsid w:val="00C54B5E"/>
    <w:rsid w:val="00DA6FA3"/>
    <w:rsid w:val="00E540B2"/>
    <w:rsid w:val="00E85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49A9-17FE-466B-9070-2EE8D686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7FDE"/>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8E160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8E160B"/>
    <w:rPr>
      <w:rFonts w:ascii="Segoe UI" w:hAnsi="Segoe UI" w:cs="Segoe UI"/>
      <w:sz w:val="18"/>
      <w:szCs w:val="18"/>
      <w:lang w:eastAsia="en-US"/>
    </w:rPr>
  </w:style>
  <w:style w:type="paragraph" w:customStyle="1" w:styleId="ConsPlusTitle">
    <w:name w:val="ConsPlusTitle"/>
    <w:rsid w:val="006471C9"/>
    <w:pPr>
      <w:widowControl w:val="0"/>
      <w:autoSpaceDE w:val="0"/>
      <w:autoSpaceDN w:val="0"/>
    </w:pPr>
    <w:rPr>
      <w:rFonts w:eastAsia="Times New Roman" w:cs="Calibri"/>
      <w:b/>
      <w:sz w:val="22"/>
    </w:rPr>
  </w:style>
  <w:style w:type="character" w:styleId="a5">
    <w:name w:val="Hyperlink"/>
    <w:uiPriority w:val="99"/>
    <w:unhideWhenUsed/>
    <w:rsid w:val="00B06F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395">
      <w:bodyDiv w:val="1"/>
      <w:marLeft w:val="0"/>
      <w:marRight w:val="0"/>
      <w:marTop w:val="0"/>
      <w:marBottom w:val="0"/>
      <w:divBdr>
        <w:top w:val="none" w:sz="0" w:space="0" w:color="auto"/>
        <w:left w:val="none" w:sz="0" w:space="0" w:color="auto"/>
        <w:bottom w:val="none" w:sz="0" w:space="0" w:color="auto"/>
        <w:right w:val="none" w:sz="0" w:space="0" w:color="auto"/>
      </w:divBdr>
    </w:div>
    <w:div w:id="11159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fo_kompoim@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CharactersWithSpaces>
  <SharedDoc>false</SharedDoc>
  <HLinks>
    <vt:vector size="6" baseType="variant">
      <vt:variant>
        <vt:i4>720917</vt:i4>
      </vt:variant>
      <vt:variant>
        <vt:i4>0</vt:i4>
      </vt:variant>
      <vt:variant>
        <vt:i4>0</vt:i4>
      </vt:variant>
      <vt:variant>
        <vt:i4>5</vt:i4>
      </vt:variant>
      <vt:variant>
        <vt:lpwstr>mailto:nafo_kompoim@mosreg.ru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cp:lastModifiedBy>User</cp:lastModifiedBy>
  <cp:revision>4</cp:revision>
  <cp:lastPrinted>2019-09-04T09:46:00Z</cp:lastPrinted>
  <dcterms:created xsi:type="dcterms:W3CDTF">2021-09-27T09:39:00Z</dcterms:created>
  <dcterms:modified xsi:type="dcterms:W3CDTF">2022-04-07T09:04:00Z</dcterms:modified>
</cp:coreProperties>
</file>