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19D" w:rsidRPr="00E5719D" w:rsidRDefault="00E5719D" w:rsidP="00E5719D">
      <w:pPr>
        <w:shd w:val="clear" w:color="auto" w:fill="FFFFFF"/>
        <w:spacing w:before="240" w:after="240" w:line="240" w:lineRule="auto"/>
        <w:ind w:firstLine="567"/>
        <w:jc w:val="both"/>
        <w:outlineLvl w:val="0"/>
        <w:rPr>
          <w:rFonts w:ascii="Verdana" w:eastAsia="Times New Roman" w:hAnsi="Verdana" w:cs="Times New Roman"/>
          <w:color w:val="4F4F4F"/>
          <w:sz w:val="21"/>
          <w:szCs w:val="21"/>
          <w:lang w:eastAsia="ru-RU"/>
        </w:rPr>
      </w:pPr>
      <w:r w:rsidRPr="00E5719D">
        <w:rPr>
          <w:rFonts w:ascii="Verdana" w:eastAsia="Times New Roman" w:hAnsi="Verdana" w:cs="Times New Roman"/>
          <w:color w:val="4F4F4F"/>
          <w:sz w:val="21"/>
          <w:szCs w:val="21"/>
          <w:lang w:eastAsia="ru-RU"/>
        </w:rPr>
        <w:t>Одинцовский территориальный отдел Управления Федеральной службы по надзору в сфере защиты прав потребителей и благополучия человека по Московской области информирует, что в период с 06 февраля по 17 февраля 2023 будет проводиться «Горячая линия» на предмет тематического консультирования граждан по вопросам качества и безопасности парфюмерно-косметической продукции.</w:t>
      </w:r>
    </w:p>
    <w:p w:rsidR="00E5719D" w:rsidRPr="00E5719D" w:rsidRDefault="00E5719D" w:rsidP="00E5719D">
      <w:pPr>
        <w:ind w:right="-2" w:firstLine="540"/>
        <w:jc w:val="both"/>
        <w:rPr>
          <w:rFonts w:ascii="Verdana" w:eastAsia="Times New Roman" w:hAnsi="Verdana" w:cs="Times New Roman"/>
          <w:color w:val="4F4F4F"/>
          <w:sz w:val="21"/>
          <w:szCs w:val="21"/>
          <w:lang w:eastAsia="ru-RU"/>
        </w:rPr>
      </w:pPr>
      <w:r w:rsidRPr="00E5719D">
        <w:rPr>
          <w:rFonts w:ascii="Verdana" w:eastAsia="Times New Roman" w:hAnsi="Verdana" w:cs="Times New Roman"/>
          <w:color w:val="4F4F4F"/>
          <w:sz w:val="21"/>
          <w:szCs w:val="21"/>
          <w:lang w:eastAsia="ru-RU"/>
        </w:rPr>
        <w:t>Интересующие вопросы можно задать по телефону 8(496) 343-63-90, 8(496) 343-57-24 через Единый Консультационный Центр Роспотребнадзора, который работает в круглосуточном режиме (телефон 8-800-555-49-43) или по телефону «горячей линии» Управления с 10.00 до 17.00 (телефон 8-800-100-50-14)</w:t>
      </w:r>
    </w:p>
    <w:p w:rsidR="00236490" w:rsidRPr="00236490" w:rsidRDefault="00236490" w:rsidP="00236490">
      <w:pPr>
        <w:shd w:val="clear" w:color="auto" w:fill="FFFFFF"/>
        <w:spacing w:before="240" w:after="240" w:line="240" w:lineRule="auto"/>
        <w:jc w:val="center"/>
        <w:outlineLvl w:val="0"/>
        <w:rPr>
          <w:rFonts w:ascii="Verdana" w:eastAsia="Times New Roman" w:hAnsi="Verdana" w:cs="Times New Roman"/>
          <w:b/>
          <w:bCs/>
          <w:color w:val="000000"/>
          <w:kern w:val="36"/>
          <w:sz w:val="24"/>
          <w:szCs w:val="24"/>
          <w:lang w:eastAsia="ru-RU"/>
        </w:rPr>
      </w:pPr>
      <w:bookmarkStart w:id="0" w:name="_GoBack"/>
      <w:bookmarkEnd w:id="0"/>
      <w:r w:rsidRPr="00236490">
        <w:rPr>
          <w:rFonts w:ascii="Verdana" w:eastAsia="Times New Roman" w:hAnsi="Verdana" w:cs="Times New Roman"/>
          <w:b/>
          <w:bCs/>
          <w:color w:val="000000"/>
          <w:kern w:val="36"/>
          <w:sz w:val="24"/>
          <w:szCs w:val="24"/>
          <w:lang w:eastAsia="ru-RU"/>
        </w:rPr>
        <w:t>ПАМЯТКА для покупателя парфюмерно-косметической продукции</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Чтобы сделать правильный выбор при покупке парфюмерно-косметической продукции, следуйте данным рекомендациям.</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FF0000"/>
          <w:sz w:val="21"/>
          <w:szCs w:val="21"/>
          <w:lang w:eastAsia="ru-RU"/>
        </w:rPr>
        <w:t>1. </w:t>
      </w:r>
      <w:r w:rsidRPr="00236490">
        <w:rPr>
          <w:rFonts w:ascii="Verdana" w:eastAsia="Times New Roman" w:hAnsi="Verdana" w:cs="Times New Roman"/>
          <w:b/>
          <w:bCs/>
          <w:color w:val="4F4F4F"/>
          <w:sz w:val="21"/>
          <w:szCs w:val="21"/>
          <w:lang w:eastAsia="ru-RU"/>
        </w:rPr>
        <w:t>Изучите внешний вид упаковки товара.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Упаковка товара не должна вызывать подозрений. Прежде всего, она должна быть аккуратной (например, если это картон, то он должен быть качественным), шрифты на упаковке должны быть четкими и читаемыми, при этом буквы, залитые тоном (красителем) не должны размазываться. Если продукт упакован в целлофановую пленку, то она также должна выглядеть аккуратно.</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Вместе с тем упаковка выполняет не только эстетическую функцию. Она сохраняет продукт до непосредственного контакта с потребителем, а также доносит важную информацию о продукте.</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FF0000"/>
          <w:sz w:val="21"/>
          <w:szCs w:val="21"/>
          <w:lang w:eastAsia="ru-RU"/>
        </w:rPr>
        <w:t>2. </w:t>
      </w:r>
      <w:r w:rsidRPr="00236490">
        <w:rPr>
          <w:rFonts w:ascii="Verdana" w:eastAsia="Times New Roman" w:hAnsi="Verdana" w:cs="Times New Roman"/>
          <w:b/>
          <w:bCs/>
          <w:color w:val="4F4F4F"/>
          <w:sz w:val="21"/>
          <w:szCs w:val="21"/>
          <w:lang w:eastAsia="ru-RU"/>
        </w:rPr>
        <w:t>Изучите информацию, нанесенную на потребительскую упаковку.</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Информация должна быть однозначно понимаемой, полной и достоверной, чтобы потребитель не мог быть обманут или введен в заблуждение относительно происхождения, свойства, состава, способа применения, а также других сведений, характеризующих прямо или косвенно качество и безопасность парфюмерно-косметической продукции, и не мог ошибочно принять данную продукцию за другую, близкую к ней по внешнему виду упаковки и (или) органолептическим показателям.</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В соответствии с Законом Российской Федерации «О защите прав потребителей» потребителю должна быть своевременно предоставлена необходимая и достоверная информация о товаре, обеспечивающая возможность его правильного выбора.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Согласно требованиям Технического регламента Таможенного союза «О безопасности парфюмерно-косметической продукции» («ТР ТС 009/2011) маркировка парфюмерно-косметической продукции должна содержать следующую информацию:</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наименование, название (при наличии) парфюмерно-косметической продукции;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назначение парфюмерно-косметической продукции, если это не следует из наименования продукции, а косметика, предназначенная для детей, должна иметь соответствующую информацию в маркировке;</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наименование изготовителя и его местонахождение (юридический адрес, включая страну);</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страна происхождения парфюмерно-косметической продукции (если страна, где расположено производство продукции, не совпадает с юридическим адресом изготовителя);</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наименование и местонахождения организации (юридический адрес), уполномоченной изготовителем на принятие претензий от потребителя (уполномоченный представитель изготовителя или импортер), если изготовитель не принимает претензии сам на территории государства - члена ТС;</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lastRenderedPageBreak/>
        <w:t>- номинальное количество продукции в потребительской таре (объем, и (или) масса, и (или) штуки);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срок годности.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описание условий хранения в случае, если эти условия отличаются от стандартных;</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особые меры предосторожности (при необходимости) при применении продукции, в том числе информация о предупреждениях;</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номер партии или специальный код, позволяющие идентифицировать партию парфюмерно-косметической продукции;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список ингредиентов, который может быть представлен либо на русском языке, либо в соответствии с международной номенклатурой косметических ингредиентов (INCI) с использованием букв латинского алфавита.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Также допускается буквами латинского алфавита указывать наименование изготовителя, местонахождение изготовителя и название продукции, название линии (серии), единицы измерения объема (</w:t>
      </w:r>
      <w:proofErr w:type="spellStart"/>
      <w:r w:rsidRPr="00236490">
        <w:rPr>
          <w:rFonts w:ascii="Verdana" w:eastAsia="Times New Roman" w:hAnsi="Verdana" w:cs="Times New Roman"/>
          <w:color w:val="4F4F4F"/>
          <w:sz w:val="21"/>
          <w:szCs w:val="21"/>
          <w:lang w:eastAsia="ru-RU"/>
        </w:rPr>
        <w:t>ml</w:t>
      </w:r>
      <w:proofErr w:type="spellEnd"/>
      <w:r w:rsidRPr="00236490">
        <w:rPr>
          <w:rFonts w:ascii="Verdana" w:eastAsia="Times New Roman" w:hAnsi="Verdana" w:cs="Times New Roman"/>
          <w:color w:val="4F4F4F"/>
          <w:sz w:val="21"/>
          <w:szCs w:val="21"/>
          <w:lang w:eastAsia="ru-RU"/>
        </w:rPr>
        <w:t xml:space="preserve">, L) или массы (g, </w:t>
      </w:r>
      <w:proofErr w:type="spellStart"/>
      <w:r w:rsidRPr="00236490">
        <w:rPr>
          <w:rFonts w:ascii="Verdana" w:eastAsia="Times New Roman" w:hAnsi="Verdana" w:cs="Times New Roman"/>
          <w:color w:val="4F4F4F"/>
          <w:sz w:val="21"/>
          <w:szCs w:val="21"/>
          <w:lang w:eastAsia="ru-RU"/>
        </w:rPr>
        <w:t>kg</w:t>
      </w:r>
      <w:proofErr w:type="spellEnd"/>
      <w:r w:rsidRPr="00236490">
        <w:rPr>
          <w:rFonts w:ascii="Verdana" w:eastAsia="Times New Roman" w:hAnsi="Verdana" w:cs="Times New Roman"/>
          <w:color w:val="4F4F4F"/>
          <w:sz w:val="21"/>
          <w:szCs w:val="21"/>
          <w:lang w:eastAsia="ru-RU"/>
        </w:rPr>
        <w:t>). Страна происхождения парфюмерно-косметической продукции приводится на русском языке.</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Отсутствие указанной информации ставит под сомнение происхождение товара, его качество и безопасность.</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w:t>
      </w:r>
      <w:r w:rsidRPr="00236490">
        <w:rPr>
          <w:rFonts w:ascii="Verdana" w:eastAsia="Times New Roman" w:hAnsi="Verdana" w:cs="Times New Roman"/>
          <w:b/>
          <w:bCs/>
          <w:color w:val="FF0000"/>
          <w:sz w:val="21"/>
          <w:szCs w:val="21"/>
          <w:lang w:eastAsia="ru-RU"/>
        </w:rPr>
        <w:t>3. </w:t>
      </w:r>
      <w:r w:rsidRPr="00236490">
        <w:rPr>
          <w:rFonts w:ascii="Verdana" w:eastAsia="Times New Roman" w:hAnsi="Verdana" w:cs="Times New Roman"/>
          <w:b/>
          <w:bCs/>
          <w:color w:val="4F4F4F"/>
          <w:sz w:val="21"/>
          <w:szCs w:val="21"/>
          <w:lang w:eastAsia="ru-RU"/>
        </w:rPr>
        <w:t>Уточните о наличии у продавца документов, подтверждающих качество товара.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Парфюмерно-косметическая продукция должна соответствовать требованиям технического регламента Таможенного союза (ТР ТС 009/2011) «О безопасности парфюмерно-косметической продукции», который устанавливает (среди прочего) требования к продукции (ее составу, физико-химическим, микробиологическим, токсикологическим показателям, содержанию токсичных элементов и др.)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Только соответствующая требованиям ТР ТС 009/2011 продукция может быть маркирована единым знаком обращения продукции на рынке государств-членов Таможенного Союза.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Соответствие качества и безопасности парфюмерно-косметической продукции требованиям ТР ТС 009/2011 подтверждается, в том числе, свидетельством о государственной регистрации такой продукции (например, парфюмерно-косметической продукции для химического окрашивания, осветления, мелирования, химической завивки и распрямления волос, отбеливания (осветления) кожи, искусственного загара, косметики для татуажа, детской косметики, пилингов и др.).</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FF0000"/>
          <w:sz w:val="21"/>
          <w:szCs w:val="21"/>
          <w:lang w:eastAsia="ru-RU"/>
        </w:rPr>
        <w:t>4.  </w:t>
      </w:r>
      <w:r w:rsidRPr="00236490">
        <w:rPr>
          <w:rFonts w:ascii="Verdana" w:eastAsia="Times New Roman" w:hAnsi="Verdana" w:cs="Times New Roman"/>
          <w:b/>
          <w:bCs/>
          <w:color w:val="4F4F4F"/>
          <w:sz w:val="21"/>
          <w:szCs w:val="21"/>
          <w:lang w:eastAsia="ru-RU"/>
        </w:rPr>
        <w:t>Проверьте легальность парфюмерии с помощью специального приложения.</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Напоминаем, что в целях соблюдения прав потребителей и пресечения распространения в Российской Федерации контрафактной и фальсифицированной парфюмерной продукции с 1 октября 2020 года Правительством Российской Федерации введена</w:t>
      </w:r>
      <w:bookmarkStart w:id="1" w:name="_ftnref1"/>
      <w:r w:rsidRPr="00236490">
        <w:rPr>
          <w:rFonts w:ascii="Verdana" w:eastAsia="Times New Roman" w:hAnsi="Verdana" w:cs="Times New Roman"/>
          <w:color w:val="4F4F4F"/>
          <w:sz w:val="21"/>
          <w:szCs w:val="21"/>
          <w:lang w:eastAsia="ru-RU"/>
        </w:rPr>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"_ftn1"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t>[1]</w:t>
      </w:r>
      <w:r w:rsidRPr="00236490">
        <w:rPr>
          <w:rFonts w:ascii="Verdana" w:eastAsia="Times New Roman" w:hAnsi="Verdana" w:cs="Times New Roman"/>
          <w:color w:val="4F4F4F"/>
          <w:sz w:val="21"/>
          <w:szCs w:val="21"/>
          <w:lang w:eastAsia="ru-RU"/>
        </w:rPr>
        <w:fldChar w:fldCharType="end"/>
      </w:r>
      <w:bookmarkEnd w:id="1"/>
      <w:r w:rsidRPr="00236490">
        <w:rPr>
          <w:rFonts w:ascii="Verdana" w:eastAsia="Times New Roman" w:hAnsi="Verdana" w:cs="Times New Roman"/>
          <w:color w:val="4F4F4F"/>
          <w:sz w:val="21"/>
          <w:szCs w:val="21"/>
          <w:lang w:eastAsia="ru-RU"/>
        </w:rPr>
        <w:t> обязательная маркировка духов и туалетной воды.</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4F4F4F"/>
          <w:sz w:val="21"/>
          <w:szCs w:val="21"/>
          <w:lang w:eastAsia="ru-RU"/>
        </w:rPr>
        <w:t>Какая парфюмерия попадает под обязательную маркировку</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xml:space="preserve">Согласно Распоряжению Правительства Российской Федерации от 28 апреля 2018 года № 792-р необходимо промаркировать средствами идентификации парфюмерию, </w:t>
      </w:r>
      <w:r w:rsidRPr="00236490">
        <w:rPr>
          <w:rFonts w:ascii="Verdana" w:eastAsia="Times New Roman" w:hAnsi="Verdana" w:cs="Times New Roman"/>
          <w:color w:val="4F4F4F"/>
          <w:sz w:val="21"/>
          <w:szCs w:val="21"/>
          <w:lang w:eastAsia="ru-RU"/>
        </w:rPr>
        <w:lastRenderedPageBreak/>
        <w:t>соответствующую кодам ТН ВЭД ЕАЭС – 3303 00 и ОКПД 2 группы 20.42.11 (духи, вода туалетная, одеколоны).</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Не требуется маркировать</w:t>
      </w:r>
      <w:bookmarkStart w:id="2" w:name="_ftnref2"/>
      <w:r w:rsidRPr="00236490">
        <w:rPr>
          <w:rFonts w:ascii="Verdana" w:eastAsia="Times New Roman" w:hAnsi="Verdana" w:cs="Times New Roman"/>
          <w:color w:val="4F4F4F"/>
          <w:sz w:val="21"/>
          <w:szCs w:val="21"/>
          <w:lang w:eastAsia="ru-RU"/>
        </w:rPr>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"_ftn2"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t>[2]</w:t>
      </w:r>
      <w:r w:rsidRPr="00236490">
        <w:rPr>
          <w:rFonts w:ascii="Verdana" w:eastAsia="Times New Roman" w:hAnsi="Verdana" w:cs="Times New Roman"/>
          <w:color w:val="4F4F4F"/>
          <w:sz w:val="21"/>
          <w:szCs w:val="21"/>
          <w:lang w:eastAsia="ru-RU"/>
        </w:rPr>
        <w:fldChar w:fldCharType="end"/>
      </w:r>
      <w:bookmarkEnd w:id="2"/>
      <w:r w:rsidRPr="00236490">
        <w:rPr>
          <w:rFonts w:ascii="Verdana" w:eastAsia="Times New Roman" w:hAnsi="Verdana" w:cs="Times New Roman"/>
          <w:color w:val="4F4F4F"/>
          <w:sz w:val="21"/>
          <w:szCs w:val="21"/>
          <w:lang w:eastAsia="ru-RU"/>
        </w:rPr>
        <w:t>:</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выставочные и экспериментальные образцы парфюмерной продукции, демонстрируемые в рамках международных выставок и ярмарок, и не предназначенные для продажи;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рекламные и маркетинговые образцы парфюмерной продукции, не предназначенные для продажи;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тестеры и пробники парфюмерной продукции, не предназначенные для продажи;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образцы парфюмерной продукции объемом до 3 миллилитров включительно.</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4F4F4F"/>
          <w:sz w:val="21"/>
          <w:szCs w:val="21"/>
          <w:lang w:eastAsia="ru-RU"/>
        </w:rPr>
        <w:t>Сроки маркировки парфюмерии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с 1 октября 2020 года участникам оборота парфюмерной продукции следует сообщать в Национальную систему цифровой маркировки ЧЕСТНЫЙ ЗНАК обо всех операциях с товаром: производстве, импорте, приемке, продаже. С этой же даты запрещено продавать немаркированные товары, произведенные после 1 октября 2020 года.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до 30 сентября 2021 года можно распродавать немаркированные остатки парфюмерной продукции, которые произвели или ввезли на территорию Российской Федерации до 1 октября 2020 года.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до 1 апреля 2021 года разрешено продавать комплекты и наборы товаров, включающих парфюмерную продукцию, без маркировки и внесения сведений о таких комплектах и наборах в систему ЧЕСТНЫЙ ЗНАК.</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4F4F4F"/>
          <w:sz w:val="21"/>
          <w:szCs w:val="21"/>
          <w:lang w:eastAsia="ru-RU"/>
        </w:rPr>
        <w:t>Действия потребителя при отсутствии маркировки духов и парфюмерной продукции</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Чтобы узнать, прослеживается ли товар в системе маркировки, необходимо установить на мобильное устройство </w:t>
      </w:r>
      <w:hyperlink r:id="rId4" w:history="1">
        <w:r w:rsidRPr="00236490">
          <w:rPr>
            <w:rFonts w:ascii="Verdana" w:eastAsia="Times New Roman" w:hAnsi="Verdana" w:cs="Times New Roman"/>
            <w:b/>
            <w:bCs/>
            <w:color w:val="005DB7"/>
            <w:sz w:val="21"/>
            <w:szCs w:val="21"/>
            <w:lang w:eastAsia="ru-RU"/>
          </w:rPr>
          <w:t>приложение «Честный ЗНАК»</w:t>
        </w:r>
      </w:hyperlink>
      <w:r w:rsidRPr="00236490">
        <w:rPr>
          <w:rFonts w:ascii="Verdana" w:eastAsia="Times New Roman" w:hAnsi="Verdana" w:cs="Times New Roman"/>
          <w:color w:val="4F4F4F"/>
          <w:sz w:val="21"/>
          <w:szCs w:val="21"/>
          <w:lang w:eastAsia="ru-RU"/>
        </w:rPr>
        <w:t> и с его помощью отсканировать код маркировки товара. Данное действие позволяет покупателю самостоятельно удостовериться в легальности происхождения товара, а также получить данные как о самом товаре, так и о его производителе.</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Если при проверке через приложение «Честный ЗНАК» выявлена ошибка кода, информация о товаре отсутствует, либо товар не соответствует описанию в приложении, то потребитель вправе сообщить о таком нарушении.</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b/>
          <w:bCs/>
          <w:color w:val="FF0000"/>
          <w:sz w:val="21"/>
          <w:szCs w:val="21"/>
          <w:lang w:eastAsia="ru-RU"/>
        </w:rPr>
        <w:t>5. </w:t>
      </w:r>
      <w:r w:rsidRPr="00236490">
        <w:rPr>
          <w:rFonts w:ascii="Verdana" w:eastAsia="Times New Roman" w:hAnsi="Verdana" w:cs="Times New Roman"/>
          <w:b/>
          <w:bCs/>
          <w:color w:val="4F4F4F"/>
          <w:sz w:val="21"/>
          <w:szCs w:val="21"/>
          <w:lang w:eastAsia="ru-RU"/>
        </w:rPr>
        <w:t>Ознакомьтесь с потребительскими свойствами товара до его приобретения.</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Если вы приобретаете парфюмерию или косметику непосредственно у продавца в магазине (не онлайн), по возможности ознакомьтесь с основными свойствами, характеризующими выбранный товар до того, как совершите покупку.</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По правилам продажи покупателю должна быть предоставлена такая возможность. Ознакомьтесь с запахом духов, одеколона или туалетной воды, а также иной парфюмерной продукцией с использованием для этого бумажных листков, лакмусовых бумажек, пропитанных душистой жидкостью, образцов,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Однако при использовании, например, косметических тестеров, расположенных в торговых залах магазинов, следует учесть, что нанесение косметического средства из тестера, например, на глаза или губы может быть не безопасно. Поэтому для того, чтобы определить, как будет выглядеть на коже то или иное средство декоративной косметики, достаточно нанести образец на тыльную сторону ладони, использовав при этом одноразовые ватный диск, палочку или салфетку.</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lastRenderedPageBreak/>
        <w:t>По возможности выбирайте парфюмерную продукцию с особой осмотрительностью в отношении её потребительских свойств, поскольку предусмотренное статьей 25 Закона «О защите прав потребителей» право на обмен товара надлежащего качества (в соответствии с постановлением Правительства Российской Федерации от 31.12.2020 № 2463</w:t>
      </w:r>
      <w:bookmarkStart w:id="3" w:name="_ftnref3"/>
      <w:r w:rsidRPr="00236490">
        <w:rPr>
          <w:rFonts w:ascii="Verdana" w:eastAsia="Times New Roman" w:hAnsi="Verdana" w:cs="Times New Roman"/>
          <w:color w:val="4F4F4F"/>
          <w:sz w:val="21"/>
          <w:szCs w:val="21"/>
          <w:lang w:eastAsia="ru-RU"/>
        </w:rPr>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"_ftn3"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t>[3]</w:t>
      </w:r>
      <w:r w:rsidRPr="00236490">
        <w:rPr>
          <w:rFonts w:ascii="Verdana" w:eastAsia="Times New Roman" w:hAnsi="Verdana" w:cs="Times New Roman"/>
          <w:color w:val="4F4F4F"/>
          <w:sz w:val="21"/>
          <w:szCs w:val="21"/>
          <w:lang w:eastAsia="ru-RU"/>
        </w:rPr>
        <w:fldChar w:fldCharType="end"/>
      </w:r>
      <w:bookmarkEnd w:id="3"/>
      <w:r w:rsidRPr="00236490">
        <w:rPr>
          <w:rFonts w:ascii="Verdana" w:eastAsia="Times New Roman" w:hAnsi="Verdana" w:cs="Times New Roman"/>
          <w:color w:val="4F4F4F"/>
          <w:sz w:val="21"/>
          <w:szCs w:val="21"/>
          <w:lang w:eastAsia="ru-RU"/>
        </w:rPr>
        <w:t>) на парфюмерно-косметические изделия не распространяется. </w:t>
      </w:r>
    </w:p>
    <w:p w:rsidR="00236490" w:rsidRDefault="00236490" w:rsidP="00236490">
      <w:pPr>
        <w:shd w:val="clear" w:color="auto" w:fill="FFFFFF"/>
        <w:spacing w:after="240" w:line="240" w:lineRule="auto"/>
        <w:rPr>
          <w:rFonts w:ascii="Verdana" w:eastAsia="Times New Roman" w:hAnsi="Verdana" w:cs="Times New Roman"/>
          <w:b/>
          <w:bCs/>
          <w:color w:val="4F4F4F"/>
          <w:sz w:val="21"/>
          <w:szCs w:val="21"/>
          <w:lang w:eastAsia="ru-RU"/>
        </w:rPr>
      </w:pPr>
      <w:r w:rsidRPr="00236490">
        <w:rPr>
          <w:rFonts w:ascii="Verdana" w:eastAsia="Times New Roman" w:hAnsi="Verdana" w:cs="Times New Roman"/>
          <w:b/>
          <w:bCs/>
          <w:color w:val="FF0000"/>
          <w:sz w:val="21"/>
          <w:szCs w:val="21"/>
          <w:lang w:eastAsia="ru-RU"/>
        </w:rPr>
        <w:t>6. </w:t>
      </w:r>
      <w:r w:rsidRPr="00236490">
        <w:rPr>
          <w:rFonts w:ascii="Verdana" w:eastAsia="Times New Roman" w:hAnsi="Verdana" w:cs="Times New Roman"/>
          <w:b/>
          <w:bCs/>
          <w:color w:val="4F4F4F"/>
          <w:sz w:val="21"/>
          <w:szCs w:val="21"/>
          <w:lang w:eastAsia="ru-RU"/>
        </w:rPr>
        <w:t>Осмотрите сам флакон.</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Это вы сможете сделать уже только после приобретения товара. При продаже товара в упаковке с целлофановой оберткой или фирменной лентой покупателю должно быть предложено проверить содержимое упаковки путем снятия целлофана или фирменной ленты. При этом учтите, что аэрозольная упаковка проверяется продавцом в присутствии покупателя. Как правило, только что распакованный флакон парфюма, снабженный пульверизатором, первые два «пшика» выдает холостыми, без своего содержимого.</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w:t>
      </w:r>
      <w:r w:rsidRPr="00236490">
        <w:rPr>
          <w:rFonts w:ascii="Verdana" w:eastAsia="Times New Roman" w:hAnsi="Verdana" w:cs="Times New Roman"/>
          <w:b/>
          <w:bCs/>
          <w:color w:val="FF0000"/>
          <w:sz w:val="21"/>
          <w:szCs w:val="21"/>
          <w:lang w:eastAsia="ru-RU"/>
        </w:rPr>
        <w:t>7. </w:t>
      </w:r>
      <w:r w:rsidRPr="00236490">
        <w:rPr>
          <w:rFonts w:ascii="Verdana" w:eastAsia="Times New Roman" w:hAnsi="Verdana" w:cs="Times New Roman"/>
          <w:b/>
          <w:bCs/>
          <w:color w:val="4F4F4F"/>
          <w:sz w:val="21"/>
          <w:szCs w:val="21"/>
          <w:lang w:eastAsia="ru-RU"/>
        </w:rPr>
        <w:t>Выбирайте места покупки сознательно.</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Во избежание рисков, связанных с причинением вреда своему здоровью, финансам и настроению, не приобретайте парфюмерно-косметическую продукцию у случайных лиц, уличных торговцев, а также вне стационарных мест торговли или в павильонах, где до покупателя не доведены достоверные сведения об организации (продавце), адресе и режиме работы.</w:t>
      </w:r>
    </w:p>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w:t>
      </w:r>
      <w:r w:rsidRPr="00236490">
        <w:rPr>
          <w:rFonts w:ascii="Verdana" w:eastAsia="Times New Roman" w:hAnsi="Verdana" w:cs="Times New Roman"/>
          <w:b/>
          <w:bCs/>
          <w:color w:val="FF0000"/>
          <w:sz w:val="21"/>
          <w:szCs w:val="21"/>
          <w:lang w:eastAsia="ru-RU"/>
        </w:rPr>
        <w:t>8. </w:t>
      </w:r>
      <w:r w:rsidRPr="00236490">
        <w:rPr>
          <w:rFonts w:ascii="Verdana" w:eastAsia="Times New Roman" w:hAnsi="Verdana" w:cs="Times New Roman"/>
          <w:b/>
          <w:bCs/>
          <w:color w:val="4F4F4F"/>
          <w:sz w:val="21"/>
          <w:szCs w:val="21"/>
          <w:lang w:eastAsia="ru-RU"/>
        </w:rPr>
        <w:t>Контролируйте продавца, совершая покупку дистанционно.</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 Однако, в любом случае, приобретая товар дистанционным способом (например, через Интернет), потребитель (после получения продавцом сообщения потребителя о намерении заключить договор розничной купли-продажи) должен получить от продавца подтверждение заключения такого договора на условиях оферты, содержащей все существенные условия договора.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Кроме того, на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(наименование) организации (если это юридическое лицо), фамилию, имя, отчество (при наличии) (если это индивидуальный предприниматель), а также основной государственный регистрационный номер, адрес и место нахождения, адрес электронной почты и (или) номер телефона.</w:t>
      </w:r>
    </w:p>
    <w:p w:rsidR="00236490" w:rsidRPr="00236490" w:rsidRDefault="00236490" w:rsidP="00236490">
      <w:pPr>
        <w:shd w:val="clear" w:color="auto" w:fill="FFFFFF"/>
        <w:spacing w:after="24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236490" w:rsidRPr="00236490" w:rsidRDefault="00236490" w:rsidP="00236490">
      <w:pPr>
        <w:shd w:val="clear" w:color="auto" w:fill="FFFFFF"/>
        <w:spacing w:after="0" w:line="240" w:lineRule="auto"/>
        <w:jc w:val="both"/>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t>Воздержитесь от дистанционной покупки товаров у продавца, не предоставившего потребителю сведения о себе.</w:t>
      </w:r>
    </w:p>
    <w:p w:rsidR="00236490" w:rsidRPr="00236490" w:rsidRDefault="00E5719D" w:rsidP="00236490">
      <w:pPr>
        <w:shd w:val="clear" w:color="auto" w:fill="FFFFFF"/>
        <w:spacing w:after="0" w:line="240" w:lineRule="auto"/>
        <w:rPr>
          <w:rFonts w:ascii="Verdana" w:eastAsia="Times New Roman" w:hAnsi="Verdana" w:cs="Times New Roman"/>
          <w:color w:val="4F4F4F"/>
          <w:sz w:val="21"/>
          <w:szCs w:val="21"/>
          <w:lang w:eastAsia="ru-RU"/>
        </w:rPr>
      </w:pPr>
      <w:r>
        <w:rPr>
          <w:rFonts w:ascii="Verdana" w:eastAsia="Times New Roman" w:hAnsi="Verdana" w:cs="Times New Roman"/>
          <w:color w:val="4F4F4F"/>
          <w:sz w:val="21"/>
          <w:szCs w:val="21"/>
          <w:lang w:eastAsia="ru-RU"/>
        </w:rPr>
        <w:pict>
          <v:rect id="_x0000_i1025" style="width:163.7pt;height:.75pt" o:hrpct="330" o:hrstd="t" o:hr="t" fillcolor="#a0a0a0" stroked="f"/>
        </w:pict>
      </w:r>
    </w:p>
    <w:bookmarkStart w:id="4" w:name="_ftn1"/>
    <w:p w:rsidR="00236490" w:rsidRPr="00236490" w:rsidRDefault="00236490" w:rsidP="00236490">
      <w:pPr>
        <w:shd w:val="clear" w:color="auto" w:fill="FFFFFF"/>
        <w:spacing w:after="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"_ftnref1"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br w:type="textWrapping" w:clear="all"/>
        <w:t>[1]</w:t>
      </w:r>
      <w:r w:rsidRPr="00236490">
        <w:rPr>
          <w:rFonts w:ascii="Verdana" w:eastAsia="Times New Roman" w:hAnsi="Verdana" w:cs="Times New Roman"/>
          <w:color w:val="4F4F4F"/>
          <w:sz w:val="21"/>
          <w:szCs w:val="21"/>
          <w:lang w:eastAsia="ru-RU"/>
        </w:rPr>
        <w:fldChar w:fldCharType="end"/>
      </w:r>
      <w:bookmarkEnd w:id="4"/>
      <w:r w:rsidRPr="00236490">
        <w:rPr>
          <w:rFonts w:ascii="Verdana" w:eastAsia="Times New Roman" w:hAnsi="Verdana" w:cs="Times New Roman"/>
          <w:color w:val="4F4F4F"/>
          <w:sz w:val="21"/>
          <w:szCs w:val="21"/>
          <w:lang w:eastAsia="ru-RU"/>
        </w:rPr>
        <w:t>Постановление Правительства Российской Федерации от 31 декабря 2019 года № 1957 «Об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(далее – Правила № 1957).</w:t>
      </w:r>
    </w:p>
    <w:bookmarkStart w:id="5" w:name="_ftn2"/>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"_ftnref2"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t>[2]</w:t>
      </w:r>
      <w:r w:rsidRPr="00236490">
        <w:rPr>
          <w:rFonts w:ascii="Verdana" w:eastAsia="Times New Roman" w:hAnsi="Verdana" w:cs="Times New Roman"/>
          <w:color w:val="4F4F4F"/>
          <w:sz w:val="21"/>
          <w:szCs w:val="21"/>
          <w:lang w:eastAsia="ru-RU"/>
        </w:rPr>
        <w:fldChar w:fldCharType="end"/>
      </w:r>
      <w:bookmarkEnd w:id="5"/>
      <w:r w:rsidRPr="00236490">
        <w:rPr>
          <w:rFonts w:ascii="Verdana" w:eastAsia="Times New Roman" w:hAnsi="Verdana" w:cs="Times New Roman"/>
          <w:color w:val="4F4F4F"/>
          <w:sz w:val="21"/>
          <w:szCs w:val="21"/>
          <w:lang w:eastAsia="ru-RU"/>
        </w:rPr>
        <w:t>См. пункт 3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26.04.2019 № 515, пункт 3       Правил № 1957.</w:t>
      </w:r>
    </w:p>
    <w:bookmarkStart w:id="6" w:name="_ftn3"/>
    <w:p w:rsidR="00236490" w:rsidRPr="00236490" w:rsidRDefault="00236490" w:rsidP="00236490">
      <w:pPr>
        <w:shd w:val="clear" w:color="auto" w:fill="FFFFFF"/>
        <w:spacing w:after="240" w:line="240" w:lineRule="auto"/>
        <w:rPr>
          <w:rFonts w:ascii="Verdana" w:eastAsia="Times New Roman" w:hAnsi="Verdana" w:cs="Times New Roman"/>
          <w:color w:val="4F4F4F"/>
          <w:sz w:val="21"/>
          <w:szCs w:val="21"/>
          <w:lang w:eastAsia="ru-RU"/>
        </w:rPr>
      </w:pPr>
      <w:r w:rsidRPr="00236490">
        <w:rPr>
          <w:rFonts w:ascii="Verdana" w:eastAsia="Times New Roman" w:hAnsi="Verdana" w:cs="Times New Roman"/>
          <w:color w:val="4F4F4F"/>
          <w:sz w:val="21"/>
          <w:szCs w:val="21"/>
          <w:lang w:eastAsia="ru-RU"/>
        </w:rPr>
        <w:lastRenderedPageBreak/>
        <w:fldChar w:fldCharType="begin"/>
      </w:r>
      <w:r w:rsidRPr="00236490">
        <w:rPr>
          <w:rFonts w:ascii="Verdana" w:eastAsia="Times New Roman" w:hAnsi="Verdana" w:cs="Times New Roman"/>
          <w:color w:val="4F4F4F"/>
          <w:sz w:val="21"/>
          <w:szCs w:val="21"/>
          <w:lang w:eastAsia="ru-RU"/>
        </w:rPr>
        <w:instrText xml:space="preserve"> HYPERLINK "file:///C:\\Users\\Lana\\Downloads\\%D0%9F%D0%90%D0%9C%D0%AF%D0%A2%D0%9A%D0%90%20%D0%BF%D0%B0%D1%80%D1%84%D1%8E%D0%BC%D0%B5%D1%80%D0%BD%D0%BE-%D0%BA%D0%BE%D1%81%D0%BC%D0%B5%D1%82%D0%B8%D1%87%D0%B5%D1%81%D0%BA%D0%B8%D0%B5%20%D1%82%D0%BE%D0%B2%D0%B0%D1%80%D1%8B.docx" \l "_ftnref3" \o "" </w:instrText>
      </w:r>
      <w:r w:rsidRPr="00236490">
        <w:rPr>
          <w:rFonts w:ascii="Verdana" w:eastAsia="Times New Roman" w:hAnsi="Verdana" w:cs="Times New Roman"/>
          <w:color w:val="4F4F4F"/>
          <w:sz w:val="21"/>
          <w:szCs w:val="21"/>
          <w:lang w:eastAsia="ru-RU"/>
        </w:rPr>
        <w:fldChar w:fldCharType="separate"/>
      </w:r>
      <w:r w:rsidRPr="00236490">
        <w:rPr>
          <w:rFonts w:ascii="Verdana" w:eastAsia="Times New Roman" w:hAnsi="Verdana" w:cs="Times New Roman"/>
          <w:color w:val="005DB7"/>
          <w:sz w:val="21"/>
          <w:szCs w:val="21"/>
          <w:u w:val="single"/>
          <w:lang w:eastAsia="ru-RU"/>
        </w:rPr>
        <w:t>[3]</w:t>
      </w:r>
      <w:r w:rsidRPr="00236490">
        <w:rPr>
          <w:rFonts w:ascii="Verdana" w:eastAsia="Times New Roman" w:hAnsi="Verdana" w:cs="Times New Roman"/>
          <w:color w:val="4F4F4F"/>
          <w:sz w:val="21"/>
          <w:szCs w:val="21"/>
          <w:lang w:eastAsia="ru-RU"/>
        </w:rPr>
        <w:fldChar w:fldCharType="end"/>
      </w:r>
      <w:bookmarkEnd w:id="6"/>
      <w:r w:rsidRPr="00236490">
        <w:rPr>
          <w:rFonts w:ascii="Verdana" w:eastAsia="Times New Roman" w:hAnsi="Verdana" w:cs="Times New Roman"/>
          <w:color w:val="4F4F4F"/>
          <w:sz w:val="21"/>
          <w:szCs w:val="21"/>
          <w:lang w:eastAsia="ru-RU"/>
        </w:rPr>
        <w:t>Постановление Правительства Российской Федерации от 31.12.2020 №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rsidR="005A0207" w:rsidRDefault="005A0207"/>
    <w:sectPr w:rsidR="005A0207" w:rsidSect="00236490">
      <w:pgSz w:w="11906" w:h="16838"/>
      <w:pgMar w:top="284"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90"/>
    <w:rsid w:val="00236490"/>
    <w:rsid w:val="005A0207"/>
    <w:rsid w:val="00E15FDF"/>
    <w:rsid w:val="00E5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14E8"/>
  <w15:chartTrackingRefBased/>
  <w15:docId w15:val="{33BFF258-E293-4074-A652-0BA5A34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36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4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6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6490"/>
    <w:rPr>
      <w:b/>
      <w:bCs/>
    </w:rPr>
  </w:style>
  <w:style w:type="character" w:styleId="a5">
    <w:name w:val="Hyperlink"/>
    <w:basedOn w:val="a0"/>
    <w:uiPriority w:val="99"/>
    <w:semiHidden/>
    <w:unhideWhenUsed/>
    <w:rsid w:val="00236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387725">
      <w:bodyDiv w:val="1"/>
      <w:marLeft w:val="0"/>
      <w:marRight w:val="0"/>
      <w:marTop w:val="0"/>
      <w:marBottom w:val="0"/>
      <w:divBdr>
        <w:top w:val="none" w:sz="0" w:space="0" w:color="auto"/>
        <w:left w:val="none" w:sz="0" w:space="0" w:color="auto"/>
        <w:bottom w:val="none" w:sz="0" w:space="0" w:color="auto"/>
        <w:right w:val="none" w:sz="0" w:space="0" w:color="auto"/>
      </w:divBdr>
      <w:divsChild>
        <w:div w:id="2101559876">
          <w:marLeft w:val="375"/>
          <w:marRight w:val="150"/>
          <w:marTop w:val="0"/>
          <w:marBottom w:val="0"/>
          <w:divBdr>
            <w:top w:val="none" w:sz="0" w:space="0" w:color="auto"/>
            <w:left w:val="none" w:sz="0" w:space="0" w:color="auto"/>
            <w:bottom w:val="none" w:sz="0" w:space="0" w:color="auto"/>
            <w:right w:val="none" w:sz="0" w:space="0" w:color="auto"/>
          </w:divBdr>
          <w:divsChild>
            <w:div w:id="1843543484">
              <w:marLeft w:val="0"/>
              <w:marRight w:val="0"/>
              <w:marTop w:val="0"/>
              <w:marBottom w:val="0"/>
              <w:divBdr>
                <w:top w:val="none" w:sz="0" w:space="0" w:color="auto"/>
                <w:left w:val="none" w:sz="0" w:space="0" w:color="auto"/>
                <w:bottom w:val="none" w:sz="0" w:space="0" w:color="auto"/>
                <w:right w:val="none" w:sz="0" w:space="0" w:color="auto"/>
              </w:divBdr>
              <w:divsChild>
                <w:div w:id="1965845831">
                  <w:marLeft w:val="0"/>
                  <w:marRight w:val="0"/>
                  <w:marTop w:val="0"/>
                  <w:marBottom w:val="0"/>
                  <w:divBdr>
                    <w:top w:val="none" w:sz="0" w:space="0" w:color="auto"/>
                    <w:left w:val="none" w:sz="0" w:space="0" w:color="auto"/>
                    <w:bottom w:val="none" w:sz="0" w:space="0" w:color="auto"/>
                    <w:right w:val="none" w:sz="0" w:space="0" w:color="auto"/>
                  </w:divBdr>
                  <w:divsChild>
                    <w:div w:id="1420054548">
                      <w:marLeft w:val="0"/>
                      <w:marRight w:val="0"/>
                      <w:marTop w:val="0"/>
                      <w:marBottom w:val="0"/>
                      <w:divBdr>
                        <w:top w:val="none" w:sz="0" w:space="0" w:color="auto"/>
                        <w:left w:val="none" w:sz="0" w:space="0" w:color="auto"/>
                        <w:bottom w:val="none" w:sz="0" w:space="0" w:color="auto"/>
                        <w:right w:val="none" w:sz="0" w:space="0" w:color="auto"/>
                      </w:divBdr>
                    </w:div>
                    <w:div w:id="1064789697">
                      <w:marLeft w:val="0"/>
                      <w:marRight w:val="0"/>
                      <w:marTop w:val="0"/>
                      <w:marBottom w:val="0"/>
                      <w:divBdr>
                        <w:top w:val="none" w:sz="0" w:space="0" w:color="auto"/>
                        <w:left w:val="none" w:sz="0" w:space="0" w:color="auto"/>
                        <w:bottom w:val="none" w:sz="0" w:space="0" w:color="auto"/>
                        <w:right w:val="none" w:sz="0" w:space="0" w:color="auto"/>
                      </w:divBdr>
                    </w:div>
                    <w:div w:id="643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jghhoc2aj1c8b.xn--p1ai/potrebitel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2287</Words>
  <Characters>13038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kab302</dc:creator>
  <cp:keywords/>
  <dc:description/>
  <cp:lastModifiedBy>kab302</cp:lastModifiedBy>
  <cp:revision>3</cp:revision>
  <dcterms:created xsi:type="dcterms:W3CDTF">2023-01-27T10:36:00Z</dcterms:created>
  <dcterms:modified xsi:type="dcterms:W3CDTF">2023-01-27T11:01:00Z</dcterms:modified>
</cp:coreProperties>
</file>