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0F79D3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7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9D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27743191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F79D3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0F79D3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0F79D3">
        <w:rPr>
          <w:sz w:val="24"/>
          <w:szCs w:val="24"/>
        </w:rPr>
        <w:t xml:space="preserve">3255 </w:t>
      </w:r>
      <w:r w:rsidR="00614292" w:rsidRPr="00406E0F">
        <w:rPr>
          <w:sz w:val="24"/>
          <w:szCs w:val="24"/>
        </w:rPr>
        <w:t>кв</w:t>
      </w:r>
      <w:r w:rsidR="00614292" w:rsidRPr="000F79D3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0F79D3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0F79D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0F79D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0F79D3">
        <w:rPr>
          <w:sz w:val="24"/>
          <w:szCs w:val="24"/>
        </w:rPr>
        <w:t xml:space="preserve"> 50:26:0160109:1295, </w:t>
      </w:r>
      <w:r w:rsidR="00614292" w:rsidRPr="00406E0F">
        <w:rPr>
          <w:sz w:val="24"/>
          <w:szCs w:val="24"/>
        </w:rPr>
        <w:t>категория</w:t>
      </w:r>
      <w:r w:rsidR="00614292" w:rsidRPr="000F79D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0F79D3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0F79D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0F79D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0F79D3">
        <w:rPr>
          <w:sz w:val="24"/>
          <w:szCs w:val="24"/>
        </w:rPr>
        <w:t xml:space="preserve"> – «Склад», </w:t>
      </w:r>
      <w:r w:rsidR="00614292" w:rsidRPr="00406E0F">
        <w:rPr>
          <w:sz w:val="24"/>
          <w:szCs w:val="24"/>
        </w:rPr>
        <w:t>расположенный</w:t>
      </w:r>
      <w:r w:rsidR="00614292" w:rsidRPr="000F79D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0F79D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0F79D3">
        <w:rPr>
          <w:sz w:val="24"/>
          <w:szCs w:val="24"/>
        </w:rPr>
        <w:t>: Московская область, г.о Наро-Фоминский, г Апрелевка, Российская Федерация.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Склад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4EFB421B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приаэродромная территория аэродрома Москва (Внуково) в составе с первой по шестую подзону; Шестая подзона приаэродромной территории аэродрома Москва (Внуково); Кубинка Приаэродромная территория аэродрома; Третья подзона аэродрома Москва (Внуково) Сектор 3.1; Пятая подзона аэродрома Москва (Внуково) Пятая подзона; Шестая подзона аэродрома Москва (Внуково) Шестая подзона;</w:t>
      </w:r>
      <w:r w:rsidR="00201E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01E3F" w:rsidRPr="00201E3F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 границах полос воздушных подходов аэродрома Москва (Внуково)</w:t>
      </w:r>
      <w:bookmarkStart w:id="3" w:name="_GoBack"/>
      <w:bookmarkEnd w:id="3"/>
      <w:r w:rsidRPr="00406E0F">
        <w:rPr>
          <w:rFonts w:ascii="Times New Roman" w:hAnsi="Times New Roman" w:cs="Times New Roman"/>
          <w:noProof/>
          <w:sz w:val="24"/>
          <w:szCs w:val="24"/>
        </w:rPr>
        <w:t>; частично расположен: охранная зона ВЛ 35 кВ «Апрелевка-Железнодорожная»; публичный сервитут в целях эксплуатации существующего сооружения - ВЛ 35 кВ Апрелевка-Железнодорожная.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</w:t>
      </w:r>
      <w:r w:rsidRPr="00406E0F">
        <w:lastRenderedPageBreak/>
        <w:t>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постановление Правительства Российской Федерации от 24.02.2009 № 160 «О порядке </w:t>
      </w:r>
      <w:r w:rsidRPr="00406E0F">
        <w:rPr>
          <w:noProof/>
        </w:rPr>
        <w:lastRenderedPageBreak/>
        <w:t>установления охранных зон объектов электросетевого хозяйства и особых условий использования земельных участков, расположенных в границах таких зон»; Воздушный кодекс Российской Федерации, Федеральный закон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406E0F">
        <w:rPr>
          <w:noProof/>
        </w:rPr>
        <w:br/>
        <w:t>Согласовать размещение объектов капитального строительства в соответствии с действующим законодательством.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lastRenderedPageBreak/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69100222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0F79D3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F79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0F79D3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79D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6AB86121" w:rsidR="009125F7" w:rsidRPr="00406E0F" w:rsidRDefault="009125F7" w:rsidP="000F79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F79D3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3255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Склад.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E7327A0" w:rsidR="009125F7" w:rsidRPr="00406E0F" w:rsidRDefault="009125F7" w:rsidP="000F79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1648086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F79D3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419A8F98" w:rsidR="00C60148" w:rsidRPr="00406E0F" w:rsidRDefault="00C60148" w:rsidP="000F79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F79D3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0F79D3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1E3F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6AD59-6557-452A-971D-7D8476A5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2995</Words>
  <Characters>17073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3</cp:revision>
  <cp:lastPrinted>2022-02-16T11:57:00Z</cp:lastPrinted>
  <dcterms:created xsi:type="dcterms:W3CDTF">2024-03-29T06:49:00Z</dcterms:created>
  <dcterms:modified xsi:type="dcterms:W3CDTF">2024-04-01T16:24:00Z</dcterms:modified>
</cp:coreProperties>
</file>