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D783" w14:textId="77777777" w:rsidR="00554171" w:rsidRPr="00CE3C80" w:rsidRDefault="00554171" w:rsidP="00554171">
      <w:pPr>
        <w:pStyle w:val="ConsPlusNormal"/>
        <w:jc w:val="center"/>
        <w:rPr>
          <w:b/>
          <w:bCs/>
          <w:szCs w:val="24"/>
        </w:rPr>
      </w:pPr>
      <w:bookmarkStart w:id="0" w:name="P198"/>
      <w:bookmarkEnd w:id="0"/>
      <w:r w:rsidRPr="00CE3C80">
        <w:rPr>
          <w:b/>
          <w:bCs/>
          <w:szCs w:val="24"/>
        </w:rPr>
        <w:t>ОБЪЯВЛЕНИЕ</w:t>
      </w:r>
    </w:p>
    <w:p w14:paraId="78C6803F" w14:textId="06C29A77" w:rsidR="00554171" w:rsidRPr="00CE3C80" w:rsidRDefault="00554171" w:rsidP="00554171">
      <w:pPr>
        <w:pStyle w:val="ConsPlusNormal"/>
        <w:jc w:val="center"/>
        <w:rPr>
          <w:b/>
          <w:bCs/>
          <w:szCs w:val="24"/>
        </w:rPr>
      </w:pPr>
      <w:r w:rsidRPr="00CE3C80">
        <w:rPr>
          <w:b/>
          <w:bCs/>
          <w:szCs w:val="24"/>
        </w:rPr>
        <w:t xml:space="preserve">о проведении отбора </w:t>
      </w:r>
      <w:r w:rsidR="000A3FC1" w:rsidRPr="00CE3C80">
        <w:rPr>
          <w:b/>
          <w:bCs/>
          <w:szCs w:val="24"/>
        </w:rPr>
        <w:t xml:space="preserve">в форме </w:t>
      </w:r>
      <w:r w:rsidR="00750CB3" w:rsidRPr="00CE3C80">
        <w:rPr>
          <w:b/>
          <w:bCs/>
          <w:szCs w:val="24"/>
        </w:rPr>
        <w:t>запроса предложений</w:t>
      </w:r>
      <w:r w:rsidR="000A3FC1" w:rsidRPr="00CE3C80">
        <w:rPr>
          <w:b/>
          <w:bCs/>
          <w:szCs w:val="24"/>
        </w:rPr>
        <w:t xml:space="preserve"> (заявок)</w:t>
      </w:r>
      <w:r w:rsidR="00750CB3" w:rsidRPr="00CE3C80">
        <w:rPr>
          <w:b/>
          <w:bCs/>
          <w:szCs w:val="24"/>
        </w:rPr>
        <w:t xml:space="preserve"> получателей субсидии из бюджета</w:t>
      </w:r>
    </w:p>
    <w:p w14:paraId="173CF9F8" w14:textId="77777777" w:rsidR="007808C5" w:rsidRDefault="00750CB3" w:rsidP="00554171">
      <w:pPr>
        <w:pStyle w:val="ConsPlusNormal"/>
        <w:jc w:val="center"/>
        <w:rPr>
          <w:b/>
          <w:bCs/>
          <w:szCs w:val="24"/>
        </w:rPr>
      </w:pPr>
      <w:r w:rsidRPr="00CE3C80">
        <w:rPr>
          <w:b/>
          <w:bCs/>
          <w:szCs w:val="24"/>
        </w:rPr>
        <w:t>Наро-Фоминского городского округа на государственную поддержку</w:t>
      </w:r>
    </w:p>
    <w:p w14:paraId="3B665A13" w14:textId="77777777" w:rsidR="007808C5" w:rsidRDefault="00750CB3" w:rsidP="007808C5">
      <w:pPr>
        <w:pStyle w:val="ConsPlusNormal"/>
        <w:jc w:val="center"/>
        <w:rPr>
          <w:b/>
          <w:bCs/>
          <w:szCs w:val="24"/>
        </w:rPr>
      </w:pPr>
      <w:r w:rsidRPr="00CE3C80">
        <w:rPr>
          <w:b/>
          <w:bCs/>
          <w:szCs w:val="24"/>
        </w:rPr>
        <w:t>частных дошкольных образовательных организаций,</w:t>
      </w:r>
      <w:r w:rsidR="007808C5">
        <w:rPr>
          <w:b/>
          <w:bCs/>
          <w:szCs w:val="24"/>
        </w:rPr>
        <w:t xml:space="preserve"> </w:t>
      </w:r>
      <w:r w:rsidRPr="00CE3C80">
        <w:rPr>
          <w:b/>
          <w:bCs/>
          <w:szCs w:val="24"/>
        </w:rPr>
        <w:t>частных общеобразовательных организаций</w:t>
      </w:r>
    </w:p>
    <w:p w14:paraId="28520EEF" w14:textId="7CAAB172" w:rsidR="00554171" w:rsidRPr="00CE3C80" w:rsidRDefault="000A3FC1" w:rsidP="007808C5">
      <w:pPr>
        <w:pStyle w:val="ConsPlusNormal"/>
        <w:jc w:val="center"/>
        <w:rPr>
          <w:b/>
          <w:bCs/>
          <w:szCs w:val="24"/>
        </w:rPr>
      </w:pPr>
      <w:r w:rsidRPr="00CE3C80">
        <w:rPr>
          <w:b/>
          <w:bCs/>
          <w:szCs w:val="24"/>
        </w:rPr>
        <w:t xml:space="preserve">и индивидуальных предпринимателей </w:t>
      </w:r>
      <w:r w:rsidR="00750CB3" w:rsidRPr="00CE3C80">
        <w:rPr>
          <w:b/>
          <w:bCs/>
          <w:szCs w:val="24"/>
        </w:rPr>
        <w:t>Наро-Фоминского городского округа Московской области</w:t>
      </w:r>
      <w:r w:rsidRPr="00CE3C80">
        <w:rPr>
          <w:b/>
          <w:bCs/>
          <w:szCs w:val="24"/>
        </w:rPr>
        <w:t>,</w:t>
      </w:r>
    </w:p>
    <w:p w14:paraId="22BD4B77" w14:textId="77777777" w:rsidR="007808C5" w:rsidRDefault="000A3FC1" w:rsidP="00554171">
      <w:pPr>
        <w:pStyle w:val="ConsPlusNormal"/>
        <w:jc w:val="center"/>
        <w:rPr>
          <w:b/>
          <w:szCs w:val="24"/>
        </w:rPr>
      </w:pPr>
      <w:r w:rsidRPr="00CE3C80">
        <w:rPr>
          <w:b/>
          <w:szCs w:val="24"/>
        </w:rPr>
        <w:t>осуществляющих образовательную деятельность по основным общеобразовательным программам дошкольного образования,</w:t>
      </w:r>
    </w:p>
    <w:p w14:paraId="36E8C6AB" w14:textId="1E905944" w:rsidR="000A3FC1" w:rsidRPr="00CE3C80" w:rsidRDefault="000A3FC1" w:rsidP="00554171">
      <w:pPr>
        <w:pStyle w:val="ConsPlusNormal"/>
        <w:jc w:val="center"/>
        <w:rPr>
          <w:szCs w:val="24"/>
        </w:rPr>
      </w:pPr>
      <w:r w:rsidRPr="00CE3C80">
        <w:rPr>
          <w:b/>
          <w:szCs w:val="24"/>
        </w:rPr>
        <w:t>с целью возмещения расходов на присмотр и уход, содержание имущества и арендную плату за использование помещений</w:t>
      </w:r>
    </w:p>
    <w:p w14:paraId="6F13AED4" w14:textId="77777777" w:rsidR="00554171" w:rsidRPr="00CE3C80" w:rsidRDefault="00554171" w:rsidP="00554171">
      <w:pPr>
        <w:pStyle w:val="ConsPlusNormal"/>
        <w:jc w:val="both"/>
        <w:rPr>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8"/>
        <w:gridCol w:w="28"/>
        <w:gridCol w:w="8930"/>
      </w:tblGrid>
      <w:tr w:rsidR="00554171" w:rsidRPr="00CE3C80" w14:paraId="029BF6A9" w14:textId="77777777" w:rsidTr="003102E7">
        <w:tc>
          <w:tcPr>
            <w:tcW w:w="6516" w:type="dxa"/>
            <w:gridSpan w:val="2"/>
          </w:tcPr>
          <w:p w14:paraId="23403EAA" w14:textId="09C157B3" w:rsidR="00554171" w:rsidRPr="00CE3C80" w:rsidRDefault="00554171" w:rsidP="00D9341B">
            <w:pPr>
              <w:pStyle w:val="ConsPlusNormal"/>
              <w:rPr>
                <w:szCs w:val="24"/>
              </w:rPr>
            </w:pPr>
            <w:r w:rsidRPr="00CE3C80">
              <w:rPr>
                <w:szCs w:val="24"/>
              </w:rPr>
              <w:t>Сроки проведения отбора</w:t>
            </w:r>
            <w:r w:rsidR="007B5F59" w:rsidRPr="00CE3C80">
              <w:rPr>
                <w:szCs w:val="24"/>
              </w:rPr>
              <w:t xml:space="preserve"> </w:t>
            </w:r>
          </w:p>
        </w:tc>
        <w:tc>
          <w:tcPr>
            <w:tcW w:w="8930" w:type="dxa"/>
          </w:tcPr>
          <w:p w14:paraId="0C4F36D2" w14:textId="76735AA6" w:rsidR="00793ACC" w:rsidRPr="00CE3C80" w:rsidRDefault="00793ACC" w:rsidP="00D9341B">
            <w:pPr>
              <w:pStyle w:val="ConsPlusNormal"/>
              <w:rPr>
                <w:szCs w:val="24"/>
              </w:rPr>
            </w:pPr>
            <w:r w:rsidRPr="00CE3C80">
              <w:rPr>
                <w:szCs w:val="24"/>
              </w:rPr>
              <w:t>с 1</w:t>
            </w:r>
            <w:r w:rsidR="00E03EE0" w:rsidRPr="00CE3C80">
              <w:rPr>
                <w:szCs w:val="24"/>
              </w:rPr>
              <w:t>8</w:t>
            </w:r>
            <w:r w:rsidRPr="00CE3C80">
              <w:rPr>
                <w:szCs w:val="24"/>
              </w:rPr>
              <w:t xml:space="preserve"> февраля 2026 года по 2</w:t>
            </w:r>
            <w:r w:rsidR="00E03EE0" w:rsidRPr="00CE3C80">
              <w:rPr>
                <w:szCs w:val="24"/>
              </w:rPr>
              <w:t>2</w:t>
            </w:r>
            <w:r w:rsidRPr="00CE3C80">
              <w:rPr>
                <w:szCs w:val="24"/>
              </w:rPr>
              <w:t xml:space="preserve"> февраля 2026 года</w:t>
            </w:r>
          </w:p>
          <w:p w14:paraId="72B0C5AA" w14:textId="69DBE8DC" w:rsidR="00554171" w:rsidRPr="00CE3C80" w:rsidRDefault="00F90F2C" w:rsidP="00D9341B">
            <w:pPr>
              <w:pStyle w:val="ConsPlusNormal"/>
              <w:rPr>
                <w:szCs w:val="24"/>
              </w:rPr>
            </w:pPr>
            <w:r>
              <w:rPr>
                <w:szCs w:val="24"/>
              </w:rPr>
              <w:t>согласно графику работы Управления по образованию</w:t>
            </w:r>
          </w:p>
        </w:tc>
      </w:tr>
      <w:tr w:rsidR="00554171" w:rsidRPr="00CE3C80" w14:paraId="3CB159C8" w14:textId="77777777" w:rsidTr="003102E7">
        <w:tc>
          <w:tcPr>
            <w:tcW w:w="6516" w:type="dxa"/>
            <w:gridSpan w:val="2"/>
          </w:tcPr>
          <w:p w14:paraId="166EF573" w14:textId="187AF154" w:rsidR="00554171" w:rsidRPr="00CE3C80" w:rsidRDefault="007B5F59" w:rsidP="00D9341B">
            <w:pPr>
              <w:pStyle w:val="ConsPlusNormal"/>
              <w:rPr>
                <w:szCs w:val="24"/>
              </w:rPr>
            </w:pPr>
            <w:r w:rsidRPr="00CE3C80">
              <w:rPr>
                <w:szCs w:val="24"/>
              </w:rPr>
              <w:t>Доменное имя, и (или) сетевой адрес, и (или) указатель страниц сайта в информационно-телекоммуникационной сети Интернет</w:t>
            </w:r>
          </w:p>
        </w:tc>
        <w:tc>
          <w:tcPr>
            <w:tcW w:w="8930" w:type="dxa"/>
          </w:tcPr>
          <w:p w14:paraId="1BBE1275" w14:textId="77777777" w:rsidR="00D069D3" w:rsidRDefault="00D069D3" w:rsidP="00D069D3">
            <w:pPr>
              <w:pStyle w:val="ConsPlusNormal"/>
            </w:pPr>
            <w:hyperlink r:id="rId4" w:history="1">
              <w:r w:rsidRPr="00CE3C80">
                <w:rPr>
                  <w:szCs w:val="24"/>
                </w:rPr>
                <w:t>http://budget.gov.ru</w:t>
              </w:r>
            </w:hyperlink>
          </w:p>
          <w:p w14:paraId="040BFF97" w14:textId="60AED428" w:rsidR="00D036BF" w:rsidRDefault="00B4327B" w:rsidP="00D036BF">
            <w:pPr>
              <w:pStyle w:val="ConsPlusNormal"/>
            </w:pPr>
            <w:hyperlink r:id="rId5" w:history="1">
              <w:r w:rsidRPr="00544350">
                <w:rPr>
                  <w:rStyle w:val="ae"/>
                  <w:szCs w:val="24"/>
                  <w:u w:val="none"/>
                </w:rPr>
                <w:t>http://</w:t>
              </w:r>
              <w:r w:rsidRPr="00544350">
                <w:rPr>
                  <w:rStyle w:val="ae"/>
                  <w:szCs w:val="24"/>
                  <w:u w:val="none"/>
                  <w:lang w:val="en-US"/>
                </w:rPr>
                <w:t>nfreg</w:t>
              </w:r>
              <w:r w:rsidRPr="00544350">
                <w:rPr>
                  <w:rStyle w:val="ae"/>
                  <w:szCs w:val="24"/>
                  <w:u w:val="none"/>
                </w:rPr>
                <w:t>.ru</w:t>
              </w:r>
            </w:hyperlink>
            <w:r w:rsidR="00945290">
              <w:rPr>
                <w:szCs w:val="24"/>
              </w:rPr>
              <w:t xml:space="preserve"> Официальный сайт Администрации Наро-Фоминского г.о. МО</w:t>
            </w:r>
          </w:p>
          <w:p w14:paraId="39CB05FC" w14:textId="3BB7A1FA" w:rsidR="005A4963" w:rsidRPr="00CE3C80" w:rsidRDefault="005A4963" w:rsidP="00D069D3">
            <w:pPr>
              <w:pStyle w:val="ConsPlusNormal"/>
              <w:rPr>
                <w:szCs w:val="24"/>
              </w:rPr>
            </w:pPr>
          </w:p>
        </w:tc>
      </w:tr>
      <w:tr w:rsidR="00554171" w:rsidRPr="00CE3C80" w14:paraId="1BACCF2B" w14:textId="77777777" w:rsidTr="003102E7">
        <w:tc>
          <w:tcPr>
            <w:tcW w:w="6488" w:type="dxa"/>
          </w:tcPr>
          <w:p w14:paraId="388093EC" w14:textId="77777777" w:rsidR="00554171" w:rsidRPr="00CE3C80" w:rsidRDefault="00554171" w:rsidP="00D9341B">
            <w:pPr>
              <w:pStyle w:val="ConsPlusNormal"/>
              <w:rPr>
                <w:szCs w:val="24"/>
              </w:rPr>
            </w:pPr>
            <w:r w:rsidRPr="00CE3C80">
              <w:rPr>
                <w:szCs w:val="24"/>
              </w:rPr>
              <w:t>Наименование</w:t>
            </w:r>
          </w:p>
        </w:tc>
        <w:tc>
          <w:tcPr>
            <w:tcW w:w="8958" w:type="dxa"/>
            <w:gridSpan w:val="2"/>
          </w:tcPr>
          <w:p w14:paraId="20570A43" w14:textId="77777777" w:rsidR="00554171" w:rsidRDefault="0065430B" w:rsidP="00D9341B">
            <w:pPr>
              <w:pStyle w:val="ConsPlusNormal"/>
              <w:rPr>
                <w:szCs w:val="24"/>
              </w:rPr>
            </w:pPr>
            <w:r w:rsidRPr="00CE3C80">
              <w:rPr>
                <w:szCs w:val="24"/>
              </w:rPr>
              <w:t>Управление по образованию Администрации Наро-Фоминского городского округа</w:t>
            </w:r>
          </w:p>
          <w:p w14:paraId="37B7A7CA" w14:textId="744109B9" w:rsidR="00E56505" w:rsidRPr="00CE3C80" w:rsidRDefault="00E56505" w:rsidP="00D9341B">
            <w:pPr>
              <w:pStyle w:val="ConsPlusNormal"/>
              <w:rPr>
                <w:szCs w:val="24"/>
              </w:rPr>
            </w:pPr>
            <w:r>
              <w:rPr>
                <w:szCs w:val="24"/>
              </w:rPr>
              <w:t xml:space="preserve">(далее </w:t>
            </w:r>
            <w:r w:rsidR="006A1C83">
              <w:rPr>
                <w:szCs w:val="24"/>
              </w:rPr>
              <w:t xml:space="preserve">- </w:t>
            </w:r>
            <w:r>
              <w:rPr>
                <w:szCs w:val="24"/>
              </w:rPr>
              <w:t>Управление)</w:t>
            </w:r>
          </w:p>
        </w:tc>
      </w:tr>
      <w:tr w:rsidR="00554171" w:rsidRPr="00CE3C80" w14:paraId="11316419" w14:textId="77777777" w:rsidTr="003102E7">
        <w:tc>
          <w:tcPr>
            <w:tcW w:w="6488" w:type="dxa"/>
          </w:tcPr>
          <w:p w14:paraId="4F9475D8" w14:textId="5CF833F2" w:rsidR="00554171" w:rsidRPr="00B4327B" w:rsidRDefault="00554171" w:rsidP="00D9341B">
            <w:pPr>
              <w:pStyle w:val="ConsPlusNormal"/>
              <w:rPr>
                <w:szCs w:val="24"/>
              </w:rPr>
            </w:pPr>
            <w:r w:rsidRPr="00CE3C80">
              <w:rPr>
                <w:szCs w:val="24"/>
              </w:rPr>
              <w:t>Место нахождения</w:t>
            </w:r>
            <w:r w:rsidR="00B4327B" w:rsidRPr="00B4327B">
              <w:rPr>
                <w:szCs w:val="24"/>
              </w:rPr>
              <w:t xml:space="preserve"> (</w:t>
            </w:r>
            <w:r w:rsidR="00B4327B">
              <w:rPr>
                <w:szCs w:val="24"/>
              </w:rPr>
              <w:t>адрес приёма документов)</w:t>
            </w:r>
          </w:p>
        </w:tc>
        <w:tc>
          <w:tcPr>
            <w:tcW w:w="8958" w:type="dxa"/>
            <w:gridSpan w:val="2"/>
          </w:tcPr>
          <w:p w14:paraId="0D79B56A" w14:textId="6E0227C4" w:rsidR="00554171" w:rsidRPr="00CE3C80" w:rsidRDefault="0065430B" w:rsidP="00D9341B">
            <w:pPr>
              <w:pStyle w:val="ConsPlusNormal"/>
              <w:rPr>
                <w:szCs w:val="24"/>
              </w:rPr>
            </w:pPr>
            <w:r w:rsidRPr="00CE3C80">
              <w:rPr>
                <w:szCs w:val="24"/>
              </w:rPr>
              <w:t>Московская область,</w:t>
            </w:r>
            <w:r w:rsidR="00927AC3" w:rsidRPr="00CE3C80">
              <w:rPr>
                <w:szCs w:val="24"/>
              </w:rPr>
              <w:t xml:space="preserve"> </w:t>
            </w:r>
            <w:r w:rsidRPr="00CE3C80">
              <w:rPr>
                <w:szCs w:val="24"/>
              </w:rPr>
              <w:t>г. Наро-Фоминск, ул. Маршала Жукова, д.2а</w:t>
            </w:r>
            <w:r w:rsidR="004D495A" w:rsidRPr="00CE3C80">
              <w:rPr>
                <w:szCs w:val="24"/>
              </w:rPr>
              <w:t>, каб. 7</w:t>
            </w:r>
          </w:p>
        </w:tc>
      </w:tr>
      <w:tr w:rsidR="00554171" w:rsidRPr="00CE3C80" w14:paraId="7AF7A201" w14:textId="77777777" w:rsidTr="003102E7">
        <w:tc>
          <w:tcPr>
            <w:tcW w:w="6488" w:type="dxa"/>
          </w:tcPr>
          <w:p w14:paraId="2ED9DC97" w14:textId="77777777" w:rsidR="00554171" w:rsidRPr="00CE3C80" w:rsidRDefault="00554171" w:rsidP="00D9341B">
            <w:pPr>
              <w:pStyle w:val="ConsPlusNormal"/>
              <w:rPr>
                <w:szCs w:val="24"/>
              </w:rPr>
            </w:pPr>
            <w:r w:rsidRPr="00CE3C80">
              <w:rPr>
                <w:szCs w:val="24"/>
              </w:rPr>
              <w:t>Почтовый адрес</w:t>
            </w:r>
          </w:p>
        </w:tc>
        <w:tc>
          <w:tcPr>
            <w:tcW w:w="8958" w:type="dxa"/>
            <w:gridSpan w:val="2"/>
          </w:tcPr>
          <w:p w14:paraId="76F04799" w14:textId="5F100FDA" w:rsidR="00554171" w:rsidRPr="00CE3C80" w:rsidRDefault="0065430B" w:rsidP="00D9341B">
            <w:pPr>
              <w:pStyle w:val="ConsPlusNormal"/>
              <w:rPr>
                <w:szCs w:val="24"/>
              </w:rPr>
            </w:pPr>
            <w:r w:rsidRPr="00CE3C80">
              <w:rPr>
                <w:szCs w:val="24"/>
              </w:rPr>
              <w:t>143300, Московская область, г. Наро-Фоминск, ул. Маршала Жукова, д.2а</w:t>
            </w:r>
          </w:p>
        </w:tc>
      </w:tr>
      <w:tr w:rsidR="007B5F59" w:rsidRPr="00CE3C80" w14:paraId="79598BAF" w14:textId="77777777" w:rsidTr="003102E7">
        <w:tc>
          <w:tcPr>
            <w:tcW w:w="6488" w:type="dxa"/>
          </w:tcPr>
          <w:p w14:paraId="628F3F58" w14:textId="5945F3DE" w:rsidR="007B5F59" w:rsidRPr="00CE3C80" w:rsidRDefault="007B5F59" w:rsidP="00D9341B">
            <w:pPr>
              <w:pStyle w:val="ConsPlusNormal"/>
              <w:rPr>
                <w:szCs w:val="24"/>
              </w:rPr>
            </w:pPr>
            <w:r w:rsidRPr="00CE3C80">
              <w:rPr>
                <w:szCs w:val="24"/>
              </w:rPr>
              <w:t>Контактный телефон</w:t>
            </w:r>
          </w:p>
        </w:tc>
        <w:tc>
          <w:tcPr>
            <w:tcW w:w="8958" w:type="dxa"/>
            <w:gridSpan w:val="2"/>
          </w:tcPr>
          <w:p w14:paraId="2C7E0383" w14:textId="5F92FF74" w:rsidR="007B5F59" w:rsidRPr="00CE3C80" w:rsidRDefault="00993AB2" w:rsidP="00D9341B">
            <w:pPr>
              <w:pStyle w:val="ConsPlusNormal"/>
              <w:rPr>
                <w:szCs w:val="24"/>
              </w:rPr>
            </w:pPr>
            <w:r w:rsidRPr="00CE3C80">
              <w:rPr>
                <w:szCs w:val="24"/>
              </w:rPr>
              <w:t>8 (496) 343-61-51</w:t>
            </w:r>
            <w:r w:rsidR="005F63D4" w:rsidRPr="00CE3C80">
              <w:rPr>
                <w:szCs w:val="24"/>
              </w:rPr>
              <w:t>; 343-20-24</w:t>
            </w:r>
          </w:p>
        </w:tc>
      </w:tr>
      <w:tr w:rsidR="00554171" w:rsidRPr="00CE3C80" w14:paraId="02B5EBA6" w14:textId="77777777" w:rsidTr="003102E7">
        <w:tc>
          <w:tcPr>
            <w:tcW w:w="6488" w:type="dxa"/>
          </w:tcPr>
          <w:p w14:paraId="090EF016" w14:textId="77777777" w:rsidR="00554171" w:rsidRPr="00CE3C80" w:rsidRDefault="00554171" w:rsidP="00D9341B">
            <w:pPr>
              <w:pStyle w:val="ConsPlusNormal"/>
              <w:rPr>
                <w:szCs w:val="24"/>
              </w:rPr>
            </w:pPr>
            <w:r w:rsidRPr="00CE3C80">
              <w:rPr>
                <w:szCs w:val="24"/>
              </w:rPr>
              <w:t>Адрес электронной почты</w:t>
            </w:r>
          </w:p>
        </w:tc>
        <w:tc>
          <w:tcPr>
            <w:tcW w:w="8958" w:type="dxa"/>
            <w:gridSpan w:val="2"/>
          </w:tcPr>
          <w:p w14:paraId="1D1D28E0" w14:textId="5AF269C1" w:rsidR="000B2981" w:rsidRPr="00CE3C80" w:rsidRDefault="004D495A" w:rsidP="00D9341B">
            <w:pPr>
              <w:pStyle w:val="ConsPlusNormal"/>
              <w:rPr>
                <w:szCs w:val="24"/>
              </w:rPr>
            </w:pPr>
            <w:hyperlink r:id="rId6" w:history="1">
              <w:r w:rsidRPr="00CE3C80">
                <w:rPr>
                  <w:rStyle w:val="ae"/>
                  <w:szCs w:val="24"/>
                  <w:u w:val="none"/>
                  <w:lang w:val="en-US"/>
                </w:rPr>
                <w:t>nafo_UPO</w:t>
              </w:r>
              <w:r w:rsidRPr="00CE3C80">
                <w:rPr>
                  <w:rStyle w:val="ae"/>
                  <w:szCs w:val="24"/>
                  <w:u w:val="none"/>
                </w:rPr>
                <w:t>@m</w:t>
              </w:r>
              <w:r w:rsidRPr="00CE3C80">
                <w:rPr>
                  <w:rStyle w:val="ae"/>
                  <w:szCs w:val="24"/>
                  <w:u w:val="none"/>
                  <w:lang w:val="en-US"/>
                </w:rPr>
                <w:t>osreg</w:t>
              </w:r>
              <w:r w:rsidRPr="00CE3C80">
                <w:rPr>
                  <w:rStyle w:val="ae"/>
                  <w:szCs w:val="24"/>
                  <w:u w:val="none"/>
                </w:rPr>
                <w:t>.ru</w:t>
              </w:r>
            </w:hyperlink>
          </w:p>
        </w:tc>
      </w:tr>
      <w:tr w:rsidR="00554171" w:rsidRPr="00CE3C80" w14:paraId="72E519CE" w14:textId="77777777" w:rsidTr="003102E7">
        <w:tc>
          <w:tcPr>
            <w:tcW w:w="6488" w:type="dxa"/>
          </w:tcPr>
          <w:p w14:paraId="46F76633" w14:textId="6650FBC3" w:rsidR="00554171" w:rsidRPr="00CE3C80" w:rsidRDefault="007B5F59" w:rsidP="00D9341B">
            <w:pPr>
              <w:pStyle w:val="ConsPlusNormal"/>
              <w:rPr>
                <w:szCs w:val="24"/>
              </w:rPr>
            </w:pPr>
            <w:r w:rsidRPr="00CE3C80">
              <w:rPr>
                <w:szCs w:val="24"/>
              </w:rPr>
              <w:t>Целевое назначение субсидии</w:t>
            </w:r>
          </w:p>
        </w:tc>
        <w:tc>
          <w:tcPr>
            <w:tcW w:w="8958" w:type="dxa"/>
            <w:gridSpan w:val="2"/>
          </w:tcPr>
          <w:p w14:paraId="5718BF01" w14:textId="77777777" w:rsidR="00C37D40" w:rsidRPr="00C37D40" w:rsidRDefault="00C37D40" w:rsidP="00C37D40">
            <w:pPr>
              <w:pStyle w:val="ConsPlusNormal"/>
              <w:rPr>
                <w:szCs w:val="24"/>
              </w:rPr>
            </w:pPr>
            <w:r w:rsidRPr="00C37D40">
              <w:rPr>
                <w:szCs w:val="24"/>
              </w:rPr>
              <w:t>Целевым назначением субсидии является возмещение следующих расходов:</w:t>
            </w:r>
          </w:p>
          <w:p w14:paraId="6B64666C" w14:textId="77777777" w:rsidR="00C37D40" w:rsidRPr="00C37D40" w:rsidRDefault="00C37D40" w:rsidP="00C37D40">
            <w:pPr>
              <w:pStyle w:val="ConsPlusNormal"/>
              <w:rPr>
                <w:szCs w:val="24"/>
              </w:rPr>
            </w:pPr>
            <w:r w:rsidRPr="00C37D40">
              <w:rPr>
                <w:szCs w:val="24"/>
              </w:rPr>
              <w:t>- оплата труда и начисления на выплаты по оплате труда, за исключением оплаты труда и начислений на выплаты по оплате труда педагогических работников, реализующих образовательные программы дошкольного образования, учебно-вспомогательного и прочего персонала (руководителей (за исключением главного бухгалтера и начальников отделов), их заместителей, делопроизводителей (секретарей-машинисток), заведующих хозяйством, уборщиков служебных помещений, младших воспитателей, помощников воспитателей;</w:t>
            </w:r>
          </w:p>
          <w:p w14:paraId="05BA2E01" w14:textId="77777777" w:rsidR="00C37D40" w:rsidRPr="00C37D40" w:rsidRDefault="00C37D40" w:rsidP="00C37D40">
            <w:pPr>
              <w:pStyle w:val="ConsPlusNormal"/>
              <w:rPr>
                <w:szCs w:val="24"/>
              </w:rPr>
            </w:pPr>
            <w:r w:rsidRPr="00C37D40">
              <w:rPr>
                <w:szCs w:val="24"/>
              </w:rPr>
              <w:t xml:space="preserve">- оплата услуг связи, доступа в информационно-телекоммуникационную сеть </w:t>
            </w:r>
            <w:r w:rsidRPr="00C37D40">
              <w:rPr>
                <w:szCs w:val="24"/>
              </w:rPr>
              <w:lastRenderedPageBreak/>
              <w:t>«Интернет»;</w:t>
            </w:r>
          </w:p>
          <w:p w14:paraId="52839E13" w14:textId="77777777" w:rsidR="00C37D40" w:rsidRPr="00C37D40" w:rsidRDefault="00C37D40" w:rsidP="00C37D40">
            <w:pPr>
              <w:pStyle w:val="ConsPlusNormal"/>
              <w:rPr>
                <w:szCs w:val="24"/>
              </w:rPr>
            </w:pPr>
            <w:r w:rsidRPr="00C37D40">
              <w:rPr>
                <w:szCs w:val="24"/>
              </w:rPr>
              <w:t>- оплата транспортных услуг;</w:t>
            </w:r>
          </w:p>
          <w:p w14:paraId="1E542435" w14:textId="77777777" w:rsidR="00C37D40" w:rsidRPr="00C37D40" w:rsidRDefault="00C37D40" w:rsidP="00C37D40">
            <w:pPr>
              <w:pStyle w:val="ConsPlusNormal"/>
              <w:rPr>
                <w:szCs w:val="24"/>
              </w:rPr>
            </w:pPr>
            <w:r w:rsidRPr="00C37D40">
              <w:rPr>
                <w:szCs w:val="24"/>
              </w:rPr>
              <w:t>- оплата коммунальных услуг, в том числе вывоз мусора;</w:t>
            </w:r>
          </w:p>
          <w:p w14:paraId="1CFDCEE9" w14:textId="77777777" w:rsidR="00C37D40" w:rsidRPr="00C37D40" w:rsidRDefault="00C37D40" w:rsidP="00C37D40">
            <w:pPr>
              <w:pStyle w:val="ConsPlusNormal"/>
              <w:rPr>
                <w:szCs w:val="24"/>
              </w:rPr>
            </w:pPr>
            <w:r w:rsidRPr="00C37D40">
              <w:rPr>
                <w:szCs w:val="24"/>
              </w:rPr>
              <w:t>- арендная плата за использование помещений (за исключением жилых помещений), в том числе за пользование земельными участками, на которых они расположены;</w:t>
            </w:r>
          </w:p>
          <w:p w14:paraId="4FF78953" w14:textId="77777777" w:rsidR="00C37D40" w:rsidRPr="00C37D40" w:rsidRDefault="00C37D40" w:rsidP="00C37D40">
            <w:pPr>
              <w:pStyle w:val="ConsPlusNormal"/>
              <w:rPr>
                <w:szCs w:val="24"/>
              </w:rPr>
            </w:pPr>
            <w:r w:rsidRPr="00C37D40">
              <w:rPr>
                <w:szCs w:val="24"/>
              </w:rPr>
              <w:t>- оплата текущего ремонта, капитального ремонта;</w:t>
            </w:r>
          </w:p>
          <w:p w14:paraId="665C1655" w14:textId="77777777" w:rsidR="00C37D40" w:rsidRPr="00C37D40" w:rsidRDefault="00C37D40" w:rsidP="00C37D40">
            <w:pPr>
              <w:pStyle w:val="ConsPlusNormal"/>
              <w:rPr>
                <w:szCs w:val="24"/>
              </w:rPr>
            </w:pPr>
            <w:r w:rsidRPr="00C37D40">
              <w:rPr>
                <w:szCs w:val="24"/>
              </w:rPr>
              <w:t>- техническое обслуживание систем электроснабжения, теплоснабжения, водоснабжения и канализации;</w:t>
            </w:r>
          </w:p>
          <w:p w14:paraId="75D1AB45" w14:textId="77777777" w:rsidR="00C37D40" w:rsidRPr="00C37D40" w:rsidRDefault="00C37D40" w:rsidP="00C37D40">
            <w:pPr>
              <w:pStyle w:val="ConsPlusNormal"/>
              <w:rPr>
                <w:szCs w:val="24"/>
              </w:rPr>
            </w:pPr>
            <w:r w:rsidRPr="00C37D40">
              <w:rPr>
                <w:szCs w:val="24"/>
              </w:rPr>
              <w:t>- оплата услуг охраны;</w:t>
            </w:r>
          </w:p>
          <w:p w14:paraId="07A46198" w14:textId="77777777" w:rsidR="00C37D40" w:rsidRPr="00C37D40" w:rsidRDefault="00C37D40" w:rsidP="00C37D40">
            <w:pPr>
              <w:pStyle w:val="ConsPlusNormal"/>
              <w:rPr>
                <w:szCs w:val="24"/>
              </w:rPr>
            </w:pPr>
            <w:r w:rsidRPr="00C37D40">
              <w:rPr>
                <w:szCs w:val="24"/>
              </w:rPr>
              <w:t>- оплата услуг дератизации и дезинсекции;</w:t>
            </w:r>
          </w:p>
          <w:p w14:paraId="4840AA82" w14:textId="77777777" w:rsidR="00C37D40" w:rsidRPr="00C37D40" w:rsidRDefault="00C37D40" w:rsidP="00C37D40">
            <w:pPr>
              <w:pStyle w:val="ConsPlusNormal"/>
              <w:rPr>
                <w:szCs w:val="24"/>
              </w:rPr>
            </w:pPr>
            <w:r w:rsidRPr="00C37D40">
              <w:rPr>
                <w:szCs w:val="24"/>
              </w:rPr>
              <w:t>- оплата услуг по проведению лабораторных исследований и измерений;</w:t>
            </w:r>
          </w:p>
          <w:p w14:paraId="73DA1018" w14:textId="77777777" w:rsidR="00C37D40" w:rsidRPr="00C37D40" w:rsidRDefault="00C37D40" w:rsidP="00C37D40">
            <w:pPr>
              <w:pStyle w:val="ConsPlusNormal"/>
              <w:rPr>
                <w:szCs w:val="24"/>
              </w:rPr>
            </w:pPr>
            <w:r w:rsidRPr="00C37D40">
              <w:rPr>
                <w:szCs w:val="24"/>
              </w:rPr>
              <w:t>- оплата услуг прачечной и химчистки;</w:t>
            </w:r>
          </w:p>
          <w:p w14:paraId="0FA864E1" w14:textId="77777777" w:rsidR="00C37D40" w:rsidRPr="00C37D40" w:rsidRDefault="00C37D40" w:rsidP="00C37D40">
            <w:pPr>
              <w:pStyle w:val="ConsPlusNormal"/>
              <w:rPr>
                <w:szCs w:val="24"/>
              </w:rPr>
            </w:pPr>
            <w:r w:rsidRPr="00C37D40">
              <w:rPr>
                <w:szCs w:val="24"/>
              </w:rPr>
              <w:t>- оплата медицинских осмотров персонала;</w:t>
            </w:r>
          </w:p>
          <w:p w14:paraId="4A32BE77" w14:textId="77777777" w:rsidR="00C37D40" w:rsidRPr="00C37D40" w:rsidRDefault="00C37D40" w:rsidP="00C37D40">
            <w:pPr>
              <w:pStyle w:val="ConsPlusNormal"/>
              <w:rPr>
                <w:szCs w:val="24"/>
              </w:rPr>
            </w:pPr>
            <w:r w:rsidRPr="00C37D40">
              <w:rPr>
                <w:szCs w:val="24"/>
              </w:rPr>
              <w:t>- оплата установки и технического обслуживания охранной, пожарной сигнализации, локально-вычислительной сети, системы видеонаблюдения, контроля доступа, программного обеспечения;</w:t>
            </w:r>
          </w:p>
          <w:p w14:paraId="17C1B3F3" w14:textId="77777777" w:rsidR="00C37D40" w:rsidRPr="00C37D40" w:rsidRDefault="00C37D40" w:rsidP="00C37D40">
            <w:pPr>
              <w:pStyle w:val="ConsPlusNormal"/>
              <w:rPr>
                <w:szCs w:val="24"/>
              </w:rPr>
            </w:pPr>
            <w:r w:rsidRPr="00C37D40">
              <w:rPr>
                <w:szCs w:val="24"/>
              </w:rPr>
              <w:t>- техническое обслуживание оборудования, в том числе компьютерной техники;</w:t>
            </w:r>
          </w:p>
          <w:p w14:paraId="7D212726" w14:textId="77777777" w:rsidR="00C37D40" w:rsidRPr="00C37D40" w:rsidRDefault="00C37D40" w:rsidP="00C37D40">
            <w:pPr>
              <w:pStyle w:val="ConsPlusNormal"/>
              <w:rPr>
                <w:szCs w:val="24"/>
              </w:rPr>
            </w:pPr>
            <w:r w:rsidRPr="00C37D40">
              <w:rPr>
                <w:szCs w:val="24"/>
              </w:rPr>
              <w:t xml:space="preserve">- увеличение стоимости основных средств (перечень приобретаемых средств определяется с 01.01.2021 на основании требований </w:t>
            </w:r>
            <w:hyperlink r:id="rId7" w:tooltip="Постановление Главного государственного санитарного врача РФ от 28.09.2020 N 28 (ред. от 30.08.2024) &quot;" w:history="1">
              <w:r w:rsidRPr="00C37D40">
                <w:rPr>
                  <w:rStyle w:val="ae"/>
                  <w:szCs w:val="24"/>
                  <w:u w:val="none"/>
                </w:rPr>
                <w:t>постановления</w:t>
              </w:r>
            </w:hyperlink>
            <w:r w:rsidRPr="00C37D40">
              <w:rPr>
                <w:szCs w:val="24"/>
              </w:rPr>
              <w:t xml:space="preserve">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от 28.09.2020 № 28), за исключением расходов на учебно-наглядные пособия, технические средства обучения, игры, игрушки;</w:t>
            </w:r>
          </w:p>
          <w:p w14:paraId="1C187FA2" w14:textId="616D5487" w:rsidR="00554171" w:rsidRPr="00CE3C80" w:rsidRDefault="00C37D40" w:rsidP="005876AB">
            <w:pPr>
              <w:pStyle w:val="ConsPlusNormal"/>
              <w:rPr>
                <w:szCs w:val="24"/>
              </w:rPr>
            </w:pPr>
            <w:r w:rsidRPr="00C37D40">
              <w:rPr>
                <w:szCs w:val="24"/>
              </w:rPr>
              <w:t xml:space="preserve">- увеличение стоимости материальных запасов, необходимых для содержания ребенка в частных образовательных организациях (перечень приобретаемых материальных запасов определяется с 01.01.2021 на основании требований </w:t>
            </w:r>
            <w:hyperlink r:id="rId8" w:tooltip="Постановление Главного государственного санитарного врача РФ от 28.09.2020 N 28 (ред. от 30.08.2024) &quot;" w:history="1">
              <w:r w:rsidRPr="00C37D40">
                <w:rPr>
                  <w:rStyle w:val="ae"/>
                  <w:szCs w:val="24"/>
                  <w:u w:val="none"/>
                </w:rPr>
                <w:t>СанПиН</w:t>
              </w:r>
            </w:hyperlink>
            <w:r w:rsidRPr="00C37D40">
              <w:rPr>
                <w:szCs w:val="24"/>
              </w:rPr>
              <w:t xml:space="preserve"> от 28.09.2020 № 28), за исключением расходов на продукты питания.</w:t>
            </w:r>
          </w:p>
        </w:tc>
      </w:tr>
      <w:tr w:rsidR="003102E7" w:rsidRPr="00CE3C80" w14:paraId="1116605D" w14:textId="77777777" w:rsidTr="003102E7">
        <w:tc>
          <w:tcPr>
            <w:tcW w:w="6488" w:type="dxa"/>
          </w:tcPr>
          <w:p w14:paraId="7EAACA6D" w14:textId="06F87F10" w:rsidR="003102E7" w:rsidRPr="00CE3C80" w:rsidRDefault="003102E7" w:rsidP="00D9341B">
            <w:pPr>
              <w:pStyle w:val="ConsPlusNormal"/>
              <w:rPr>
                <w:szCs w:val="24"/>
              </w:rPr>
            </w:pPr>
            <w:r w:rsidRPr="00CE3C80">
              <w:rPr>
                <w:szCs w:val="24"/>
              </w:rPr>
              <w:lastRenderedPageBreak/>
              <w:t>Категории отбора получателей субсидии</w:t>
            </w:r>
          </w:p>
        </w:tc>
        <w:tc>
          <w:tcPr>
            <w:tcW w:w="8958" w:type="dxa"/>
            <w:gridSpan w:val="2"/>
          </w:tcPr>
          <w:p w14:paraId="5E51F4F3" w14:textId="77777777" w:rsidR="003102E7" w:rsidRDefault="003102E7" w:rsidP="003102E7">
            <w:pPr>
              <w:pStyle w:val="ConsPlusNormal0"/>
              <w:widowControl/>
              <w:spacing w:before="240"/>
              <w:contextualSpacing/>
              <w:jc w:val="both"/>
            </w:pPr>
            <w:r>
              <w:t xml:space="preserve">Субсидия предоставляется частным дошкольным образовательным организациям Наро-Фоминского городского округа, зарегистрированным в установленном порядке в качестве юридического лица и осуществляющим образовательную деятельность на территории Наро-Фоминского городского округа Московской области, имеющим </w:t>
            </w:r>
            <w:r>
              <w:lastRenderedPageBreak/>
              <w:t>лицензию на осуществление образовательной деятельности и реализующим основную общеобразовательную программу дошкольного образования (далее – частные образовательные организации).</w:t>
            </w:r>
          </w:p>
          <w:p w14:paraId="7924BA92" w14:textId="6C59E137" w:rsidR="003102E7" w:rsidRPr="003102E7" w:rsidRDefault="003102E7" w:rsidP="003102E7">
            <w:pPr>
              <w:pStyle w:val="ConsPlusNormal0"/>
              <w:widowControl/>
              <w:spacing w:before="240"/>
              <w:ind w:firstLine="709"/>
              <w:contextualSpacing/>
              <w:jc w:val="both"/>
            </w:pPr>
            <w:r>
              <w:t xml:space="preserve">К частным дошкольным образовательным организациям приравниваются индивидуальные предприниматели, осуществляющие образовательную деятельность в соответствии с Федеральным </w:t>
            </w:r>
            <w:hyperlink r:id="rId9" w:tooltip="Федеральный закон от 29.12.2012 N 273-ФЗ (ред. от 15.10.2025) &quot;" w:history="1">
              <w:r>
                <w:t>законом</w:t>
              </w:r>
            </w:hyperlink>
            <w:r>
              <w:t xml:space="preserve"> от 29.12.2012 № 273-ФЗ «Об образовании в Российской Федерации».</w:t>
            </w:r>
          </w:p>
        </w:tc>
      </w:tr>
      <w:tr w:rsidR="00554171" w:rsidRPr="00CE3C80" w14:paraId="14CC9496" w14:textId="77777777" w:rsidTr="003102E7">
        <w:tc>
          <w:tcPr>
            <w:tcW w:w="6488" w:type="dxa"/>
          </w:tcPr>
          <w:p w14:paraId="5A1BD744" w14:textId="17D56CB8" w:rsidR="00554171" w:rsidRPr="00CE3C80" w:rsidRDefault="003102E7" w:rsidP="00D9341B">
            <w:pPr>
              <w:pStyle w:val="ConsPlusNormal"/>
              <w:rPr>
                <w:szCs w:val="24"/>
              </w:rPr>
            </w:pPr>
            <w:r>
              <w:rPr>
                <w:szCs w:val="24"/>
              </w:rPr>
              <w:lastRenderedPageBreak/>
              <w:t>К</w:t>
            </w:r>
            <w:r w:rsidR="00573C96" w:rsidRPr="00CE3C80">
              <w:rPr>
                <w:szCs w:val="24"/>
              </w:rPr>
              <w:t>ритерии отбора получателей субсидии</w:t>
            </w:r>
          </w:p>
        </w:tc>
        <w:tc>
          <w:tcPr>
            <w:tcW w:w="8958" w:type="dxa"/>
            <w:gridSpan w:val="2"/>
          </w:tcPr>
          <w:p w14:paraId="100AB535" w14:textId="48DCA7C4" w:rsidR="00993AB2" w:rsidRPr="00CE3C80" w:rsidRDefault="00993AB2" w:rsidP="00D50771">
            <w:pPr>
              <w:pStyle w:val="ConsPlusNormal0"/>
              <w:widowControl/>
              <w:spacing w:before="240"/>
              <w:contextualSpacing/>
              <w:jc w:val="both"/>
              <w:rPr>
                <w:szCs w:val="24"/>
              </w:rPr>
            </w:pPr>
            <w:r w:rsidRPr="00CE3C80">
              <w:rPr>
                <w:szCs w:val="24"/>
              </w:rPr>
              <w:t>Обязательными критериями отбора получателей субсидии (участников отбора) являются:</w:t>
            </w:r>
          </w:p>
          <w:p w14:paraId="05D66848" w14:textId="3DA023A2" w:rsidR="00993AB2" w:rsidRPr="00CE3C80" w:rsidRDefault="000D5595" w:rsidP="00993AB2">
            <w:pPr>
              <w:pStyle w:val="ac"/>
              <w:ind w:firstLine="709"/>
              <w:jc w:val="both"/>
              <w:rPr>
                <w:sz w:val="24"/>
                <w:szCs w:val="24"/>
              </w:rPr>
            </w:pPr>
            <w:r>
              <w:rPr>
                <w:sz w:val="24"/>
                <w:szCs w:val="24"/>
              </w:rPr>
              <w:t xml:space="preserve">1. </w:t>
            </w:r>
            <w:r w:rsidR="00993AB2" w:rsidRPr="00CE3C80">
              <w:rPr>
                <w:sz w:val="24"/>
                <w:szCs w:val="24"/>
              </w:rPr>
              <w:t>наличие детей дошкольного возраста, зарегистрированных в ЕИСДОУ и направленных в частные образовательные организации, в Наро-Фоминском городском округе, в порядке очерёдности с учётом даты постановки на учёт и наличия льготной категории;</w:t>
            </w:r>
          </w:p>
          <w:p w14:paraId="0D6B4436" w14:textId="6EB08F3E" w:rsidR="00993AB2" w:rsidRPr="00CE3C80" w:rsidRDefault="000D5595" w:rsidP="00993AB2">
            <w:pPr>
              <w:pStyle w:val="ac"/>
              <w:ind w:firstLine="709"/>
              <w:jc w:val="both"/>
              <w:rPr>
                <w:sz w:val="24"/>
                <w:szCs w:val="24"/>
              </w:rPr>
            </w:pPr>
            <w:r>
              <w:rPr>
                <w:sz w:val="24"/>
                <w:szCs w:val="24"/>
              </w:rPr>
              <w:t xml:space="preserve">2. </w:t>
            </w:r>
            <w:r w:rsidR="00993AB2" w:rsidRPr="00CE3C80">
              <w:rPr>
                <w:sz w:val="24"/>
                <w:szCs w:val="24"/>
              </w:rPr>
              <w:t>наличие у частной образовательной организации в Наро-Фоминском городском округе лицензии на осуществление образовательной деятельности по образовательной программе дошкольного образования;</w:t>
            </w:r>
          </w:p>
          <w:p w14:paraId="67248BFB" w14:textId="6AFEACAD" w:rsidR="00993AB2" w:rsidRPr="00CE3C80" w:rsidRDefault="000D5595" w:rsidP="00993AB2">
            <w:pPr>
              <w:widowControl w:val="0"/>
              <w:ind w:firstLine="709"/>
              <w:jc w:val="both"/>
              <w:rPr>
                <w:sz w:val="24"/>
                <w:szCs w:val="24"/>
              </w:rPr>
            </w:pPr>
            <w:r>
              <w:rPr>
                <w:sz w:val="24"/>
                <w:szCs w:val="24"/>
              </w:rPr>
              <w:t xml:space="preserve">3. </w:t>
            </w:r>
            <w:r w:rsidR="00993AB2" w:rsidRPr="00CE3C80">
              <w:rPr>
                <w:sz w:val="24"/>
                <w:szCs w:val="24"/>
              </w:rPr>
              <w:t>наличие более 3 000 детей в возрасте от 1 до 7 лет на 1 сентября года, предшествующего году предоставления субсидии, зарегистрированных в ЕИСДОУ и не обеспеченных местом в муниципальных образовательных организациях Наро-Фоминского городского округа, реализующих образовательные программы дошкольного образования;</w:t>
            </w:r>
          </w:p>
          <w:p w14:paraId="001AF727" w14:textId="7502D0DD" w:rsidR="00993AB2" w:rsidRPr="00CE3C80" w:rsidRDefault="000D5595" w:rsidP="00993AB2">
            <w:pPr>
              <w:widowControl w:val="0"/>
              <w:ind w:firstLine="709"/>
              <w:jc w:val="both"/>
              <w:rPr>
                <w:sz w:val="24"/>
                <w:szCs w:val="24"/>
              </w:rPr>
            </w:pPr>
            <w:r>
              <w:rPr>
                <w:sz w:val="24"/>
                <w:szCs w:val="24"/>
              </w:rPr>
              <w:t xml:space="preserve">4. </w:t>
            </w:r>
            <w:r w:rsidR="00993AB2" w:rsidRPr="00CE3C80">
              <w:rPr>
                <w:sz w:val="24"/>
                <w:szCs w:val="24"/>
              </w:rPr>
              <w:t>местом осуществления деятельности частной образовательной организации является:</w:t>
            </w:r>
          </w:p>
          <w:p w14:paraId="258833EA" w14:textId="70B45E39" w:rsidR="00993AB2" w:rsidRPr="00CE3C80" w:rsidRDefault="000D5595" w:rsidP="00993AB2">
            <w:pPr>
              <w:widowControl w:val="0"/>
              <w:ind w:firstLine="709"/>
              <w:jc w:val="both"/>
              <w:rPr>
                <w:sz w:val="24"/>
                <w:szCs w:val="24"/>
              </w:rPr>
            </w:pPr>
            <w:r>
              <w:rPr>
                <w:sz w:val="24"/>
                <w:szCs w:val="24"/>
              </w:rPr>
              <w:t xml:space="preserve">4.1. </w:t>
            </w:r>
            <w:r w:rsidR="00993AB2" w:rsidRPr="00CE3C80">
              <w:rPr>
                <w:sz w:val="24"/>
                <w:szCs w:val="24"/>
              </w:rPr>
              <w:t>микрорайон (квартал или иная территориальная единица) населённого пункта городской местности или сельский населенный пункт Наро-Фоминского городского округа, не охваченный сетью муниципальных образовательных организаций, реализующих образовательные программы дошкольного образования;</w:t>
            </w:r>
          </w:p>
          <w:p w14:paraId="753C59F1" w14:textId="025864E1" w:rsidR="00993AB2" w:rsidRPr="00CE3C80" w:rsidRDefault="000D5595" w:rsidP="00993AB2">
            <w:pPr>
              <w:widowControl w:val="0"/>
              <w:ind w:firstLine="709"/>
              <w:jc w:val="both"/>
              <w:rPr>
                <w:sz w:val="24"/>
                <w:szCs w:val="24"/>
              </w:rPr>
            </w:pPr>
            <w:r>
              <w:rPr>
                <w:sz w:val="24"/>
                <w:szCs w:val="24"/>
              </w:rPr>
              <w:t xml:space="preserve">4.2 </w:t>
            </w:r>
            <w:r w:rsidR="00993AB2" w:rsidRPr="00CE3C80">
              <w:rPr>
                <w:sz w:val="24"/>
                <w:szCs w:val="24"/>
              </w:rPr>
              <w:t>микрорайон (квартал или иная территориальная единица) населённого пункта городской местности или сельский населённый пункт Наро-Фоминского городского округа, охваченный сетью муниципальных образовательных организаций, реализующих образовательные программы дошкольного образования, но при наличии одного из следующих условий:</w:t>
            </w:r>
          </w:p>
          <w:p w14:paraId="27537B26" w14:textId="03354B9F" w:rsidR="00993AB2" w:rsidRPr="00CE3C80" w:rsidRDefault="007727D3" w:rsidP="00993AB2">
            <w:pPr>
              <w:widowControl w:val="0"/>
              <w:ind w:firstLine="709"/>
              <w:jc w:val="both"/>
              <w:rPr>
                <w:sz w:val="24"/>
                <w:szCs w:val="24"/>
              </w:rPr>
            </w:pPr>
            <w:r>
              <w:rPr>
                <w:sz w:val="24"/>
                <w:szCs w:val="24"/>
              </w:rPr>
              <w:lastRenderedPageBreak/>
              <w:t xml:space="preserve">4.3. </w:t>
            </w:r>
            <w:r w:rsidR="00993AB2" w:rsidRPr="00CE3C80">
              <w:rPr>
                <w:sz w:val="24"/>
                <w:szCs w:val="24"/>
              </w:rPr>
              <w:t>микрорайон (квартал или иная территориальная единица) населённого пункта городской местности или сельский населённый пункт Наро-Фоминского городского округа, в котором отношение фактической численности воспитанников к мощности зданий, в которых муниципальные образовательные организации реализуют образовательные программы дошкольного образования, превышает 140% по состоянию на 1 сентября года, предшествующего году предоставления субсидии;</w:t>
            </w:r>
          </w:p>
          <w:p w14:paraId="48A81960" w14:textId="07638102" w:rsidR="00993AB2" w:rsidRPr="00CE3C80" w:rsidRDefault="000F2026" w:rsidP="00993AB2">
            <w:pPr>
              <w:widowControl w:val="0"/>
              <w:ind w:firstLine="709"/>
              <w:jc w:val="both"/>
              <w:rPr>
                <w:sz w:val="24"/>
                <w:szCs w:val="24"/>
              </w:rPr>
            </w:pPr>
            <w:r>
              <w:rPr>
                <w:sz w:val="24"/>
                <w:szCs w:val="24"/>
              </w:rPr>
              <w:t xml:space="preserve">4.4 </w:t>
            </w:r>
            <w:r w:rsidR="00993AB2" w:rsidRPr="00CE3C80">
              <w:rPr>
                <w:sz w:val="24"/>
                <w:szCs w:val="24"/>
              </w:rPr>
              <w:t>микрорайон (квартал или иная территориальная единица) населённого пункта городской местности или сельский населённый пункт Наро-Фоминского городского округа, в котором очередь детей в возрасте от 3 до 7 лет превышает 100 человек на 1 сентября года, предшествующего году предоставления субсидии;</w:t>
            </w:r>
          </w:p>
          <w:p w14:paraId="28C44359" w14:textId="77777777" w:rsidR="000F2026" w:rsidRDefault="000F2026" w:rsidP="00B454AE">
            <w:pPr>
              <w:widowControl w:val="0"/>
              <w:ind w:firstLine="709"/>
              <w:jc w:val="both"/>
              <w:rPr>
                <w:sz w:val="24"/>
                <w:szCs w:val="24"/>
              </w:rPr>
            </w:pPr>
            <w:r>
              <w:rPr>
                <w:sz w:val="24"/>
                <w:szCs w:val="24"/>
              </w:rPr>
              <w:t xml:space="preserve">4.5 </w:t>
            </w:r>
            <w:r w:rsidR="00993AB2" w:rsidRPr="00CE3C80">
              <w:rPr>
                <w:sz w:val="24"/>
                <w:szCs w:val="24"/>
              </w:rPr>
              <w:t>частная образовательная организация, соответствующая одному или нескольким требованиям</w:t>
            </w:r>
            <w:r>
              <w:rPr>
                <w:sz w:val="24"/>
                <w:szCs w:val="24"/>
              </w:rPr>
              <w:t>:</w:t>
            </w:r>
          </w:p>
          <w:p w14:paraId="323C0C8F" w14:textId="08A91E38" w:rsidR="000F2026" w:rsidRDefault="000F2026" w:rsidP="00B454AE">
            <w:pPr>
              <w:widowControl w:val="0"/>
              <w:ind w:firstLine="709"/>
              <w:jc w:val="both"/>
              <w:rPr>
                <w:sz w:val="24"/>
                <w:szCs w:val="24"/>
              </w:rPr>
            </w:pPr>
            <w:r>
              <w:rPr>
                <w:sz w:val="24"/>
                <w:szCs w:val="24"/>
              </w:rPr>
              <w:t xml:space="preserve">-осуществляет </w:t>
            </w:r>
            <w:r w:rsidR="00993AB2" w:rsidRPr="00CE3C80">
              <w:rPr>
                <w:sz w:val="24"/>
                <w:szCs w:val="24"/>
              </w:rPr>
              <w:t>образовательную деятельность исключительно по адаптированным образовательным программам для детей с ОВЗ и инвалидностью;</w:t>
            </w:r>
          </w:p>
          <w:p w14:paraId="68CAB397" w14:textId="77777777" w:rsidR="000F2026" w:rsidRDefault="000F2026" w:rsidP="00B454AE">
            <w:pPr>
              <w:widowControl w:val="0"/>
              <w:ind w:firstLine="709"/>
              <w:jc w:val="both"/>
              <w:rPr>
                <w:sz w:val="24"/>
                <w:szCs w:val="24"/>
              </w:rPr>
            </w:pPr>
            <w:r>
              <w:rPr>
                <w:sz w:val="24"/>
                <w:szCs w:val="24"/>
              </w:rPr>
              <w:t>-</w:t>
            </w:r>
            <w:r w:rsidR="00B454AE" w:rsidRPr="00CE3C80">
              <w:rPr>
                <w:sz w:val="24"/>
                <w:szCs w:val="24"/>
              </w:rPr>
              <w:t xml:space="preserve"> </w:t>
            </w:r>
            <w:r w:rsidR="00993AB2" w:rsidRPr="00CE3C80">
              <w:rPr>
                <w:sz w:val="24"/>
                <w:szCs w:val="24"/>
              </w:rPr>
              <w:t>учредителем которой является местная религиозная организация;</w:t>
            </w:r>
          </w:p>
          <w:p w14:paraId="791E270A" w14:textId="3709A91A" w:rsidR="00554171" w:rsidRPr="00CE3C80" w:rsidRDefault="000F2026" w:rsidP="00B454AE">
            <w:pPr>
              <w:widowControl w:val="0"/>
              <w:ind w:firstLine="709"/>
              <w:jc w:val="both"/>
              <w:rPr>
                <w:sz w:val="24"/>
                <w:szCs w:val="24"/>
              </w:rPr>
            </w:pPr>
            <w:r>
              <w:rPr>
                <w:sz w:val="24"/>
                <w:szCs w:val="24"/>
              </w:rPr>
              <w:t>-</w:t>
            </w:r>
            <w:r w:rsidR="00993AB2" w:rsidRPr="00CE3C80">
              <w:rPr>
                <w:sz w:val="24"/>
                <w:szCs w:val="24"/>
              </w:rPr>
              <w:t>осуществляет деятельность в части функционирования групп круглосуточного пребывания детей.</w:t>
            </w:r>
          </w:p>
        </w:tc>
      </w:tr>
      <w:tr w:rsidR="00554171" w:rsidRPr="00CE3C80" w14:paraId="7BCBAFF9" w14:textId="77777777" w:rsidTr="003102E7">
        <w:tc>
          <w:tcPr>
            <w:tcW w:w="6488" w:type="dxa"/>
          </w:tcPr>
          <w:p w14:paraId="1FE6A54D" w14:textId="77777777" w:rsidR="00554171" w:rsidRPr="00CE3C80" w:rsidRDefault="00554171" w:rsidP="00D9341B">
            <w:pPr>
              <w:pStyle w:val="ConsPlusNormal"/>
              <w:rPr>
                <w:szCs w:val="24"/>
              </w:rPr>
            </w:pPr>
            <w:r w:rsidRPr="00CE3C80">
              <w:rPr>
                <w:szCs w:val="24"/>
              </w:rPr>
              <w:lastRenderedPageBreak/>
              <w:t>Требования к участникам отбора</w:t>
            </w:r>
          </w:p>
        </w:tc>
        <w:tc>
          <w:tcPr>
            <w:tcW w:w="8958" w:type="dxa"/>
            <w:gridSpan w:val="2"/>
          </w:tcPr>
          <w:p w14:paraId="0DFD1272" w14:textId="0C9A8FF4" w:rsidR="00176BFC" w:rsidRPr="00CE3C80" w:rsidRDefault="00195C9C" w:rsidP="00D50771">
            <w:pPr>
              <w:pStyle w:val="ConsPlusNormal0"/>
              <w:widowControl/>
              <w:contextualSpacing/>
              <w:jc w:val="both"/>
              <w:rPr>
                <w:szCs w:val="24"/>
              </w:rPr>
            </w:pPr>
            <w:r>
              <w:rPr>
                <w:szCs w:val="24"/>
              </w:rPr>
              <w:t>На</w:t>
            </w:r>
            <w:r w:rsidR="00176BFC" w:rsidRPr="00CE3C80">
              <w:rPr>
                <w:szCs w:val="24"/>
              </w:rPr>
              <w:t xml:space="preserve"> 1-е число месяца, предшествующему месяцу, в котором пров</w:t>
            </w:r>
            <w:r>
              <w:rPr>
                <w:szCs w:val="24"/>
              </w:rPr>
              <w:t>оди</w:t>
            </w:r>
            <w:r w:rsidR="00D87C12">
              <w:rPr>
                <w:szCs w:val="24"/>
              </w:rPr>
              <w:t>т</w:t>
            </w:r>
            <w:r w:rsidR="00176BFC" w:rsidRPr="00CE3C80">
              <w:rPr>
                <w:szCs w:val="24"/>
              </w:rPr>
              <w:t xml:space="preserve"> отбор:</w:t>
            </w:r>
          </w:p>
          <w:p w14:paraId="40B9677F"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получатели субсидии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участие офшорных компаний в совокупности превышает 25 процентов (если иное не предусмотрено законодательствам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3C442F0" w14:textId="77777777" w:rsidR="00176BFC" w:rsidRPr="00CE3C80" w:rsidRDefault="00176BFC" w:rsidP="00176BFC">
            <w:pPr>
              <w:pStyle w:val="ConsPlusNormal0"/>
              <w:widowControl/>
              <w:spacing w:before="240"/>
              <w:ind w:firstLine="709"/>
              <w:contextualSpacing/>
              <w:jc w:val="both"/>
              <w:rPr>
                <w:szCs w:val="24"/>
              </w:rPr>
            </w:pPr>
            <w:r w:rsidRPr="00CE3C80">
              <w:rPr>
                <w:szCs w:val="24"/>
              </w:rPr>
              <w:lastRenderedPageBreak/>
              <w:t xml:space="preserve">- получатели субсидии (участники отбора)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(подтверждается гарантийным письмом и сведениями с сайта Росфинмониторинга: </w:t>
            </w:r>
            <w:hyperlink r:id="rId10" w:history="1">
              <w:r w:rsidRPr="00CE3C80">
                <w:rPr>
                  <w:i/>
                  <w:szCs w:val="24"/>
                </w:rPr>
                <w:t>https://www.fedsfm.ru/documents/terr-list</w:t>
              </w:r>
            </w:hyperlink>
            <w:r w:rsidRPr="00CE3C80">
              <w:rPr>
                <w:i/>
                <w:szCs w:val="24"/>
              </w:rPr>
              <w:t xml:space="preserve"> </w:t>
            </w:r>
            <w:r w:rsidRPr="00CE3C80">
              <w:rPr>
                <w:szCs w:val="24"/>
              </w:rPr>
              <w:t>- скрин страницы сайта, заверенный подписью руководителя);</w:t>
            </w:r>
          </w:p>
          <w:p w14:paraId="3B48B5D3"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xml:space="preserve">- получатели субсидии (участники отбора) не находятся в составляемых в рамках реализации полномочий, предусмотренных </w:t>
            </w:r>
            <w:hyperlink r:id="rId11" w:tooltip="Ссылка на КонсультантПлюс" w:history="1">
              <w:r w:rsidRPr="00CE3C80">
                <w:rPr>
                  <w:szCs w:val="24"/>
                </w:rPr>
                <w:t>главой VII</w:t>
              </w:r>
            </w:hyperlink>
            <w:r w:rsidRPr="00CE3C80">
              <w:rPr>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(подтверждается гарантийным письмом и сведениями с сайта Росфинмониторинга: </w:t>
            </w:r>
            <w:hyperlink r:id="rId12" w:history="1">
              <w:r w:rsidRPr="00CE3C80">
                <w:rPr>
                  <w:i/>
                  <w:szCs w:val="24"/>
                </w:rPr>
                <w:t>https://www.fedsfm.ru/documents/terr-list</w:t>
              </w:r>
            </w:hyperlink>
            <w:r w:rsidRPr="00CE3C80">
              <w:rPr>
                <w:i/>
                <w:szCs w:val="24"/>
              </w:rPr>
              <w:t xml:space="preserve"> - </w:t>
            </w:r>
            <w:r w:rsidRPr="00CE3C80">
              <w:rPr>
                <w:szCs w:val="24"/>
              </w:rPr>
              <w:t>скрин страницы сайта, заверенный подписью руководителя);</w:t>
            </w:r>
          </w:p>
          <w:p w14:paraId="6F7421D0"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получатели субсидии (участники отбора) не получают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14:paraId="55421150"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xml:space="preserve">- получатели субсидии (участники отбора) не являются иностранными агентами в соответствии с Федеральным </w:t>
            </w:r>
            <w:hyperlink r:id="rId13" w:tooltip="Федеральный закон от 14.07.2022 N 255-ФЗ (ред. от 21.04.2025) &quot;" w:history="1">
              <w:r w:rsidRPr="00CE3C80">
                <w:rPr>
                  <w:szCs w:val="24"/>
                </w:rPr>
                <w:t>законом</w:t>
              </w:r>
            </w:hyperlink>
            <w:r w:rsidRPr="00CE3C80">
              <w:rPr>
                <w:szCs w:val="24"/>
              </w:rPr>
              <w:t xml:space="preserve"> «О контроле за деятельностью лиц, находящихся под иностранным влиянием»;</w:t>
            </w:r>
          </w:p>
          <w:p w14:paraId="629F0181"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xml:space="preserve">- у получателей субсидии (участников отбора) на едином налоговом счёте отсутствует или не превышает размер, определенный </w:t>
            </w:r>
            <w:hyperlink r:id="rId14" w:tooltip="&quot;" w:history="1">
              <w:r w:rsidRPr="00CE3C80">
                <w:rPr>
                  <w:szCs w:val="24"/>
                </w:rPr>
                <w:t>пунктом 3 статьи 47</w:t>
              </w:r>
            </w:hyperlink>
            <w:r w:rsidRPr="00CE3C80">
              <w:rPr>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9098ABB" w14:textId="77777777" w:rsidR="00176BFC" w:rsidRPr="00CE3C80" w:rsidRDefault="00176BFC" w:rsidP="00176BFC">
            <w:pPr>
              <w:pStyle w:val="ConsPlusNormal0"/>
              <w:widowControl/>
              <w:spacing w:before="240"/>
              <w:ind w:firstLine="709"/>
              <w:contextualSpacing/>
              <w:jc w:val="both"/>
              <w:rPr>
                <w:szCs w:val="24"/>
              </w:rPr>
            </w:pPr>
            <w:r w:rsidRPr="00CE3C80">
              <w:rPr>
                <w:szCs w:val="24"/>
              </w:rPr>
              <w:t>- у получателей субсидии (участников отбора) должна отсутствовать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4E1BEBBE" w14:textId="77777777" w:rsidR="00176BFC" w:rsidRPr="00CE3C80" w:rsidRDefault="00176BFC" w:rsidP="00176BFC">
            <w:pPr>
              <w:pStyle w:val="ConsPlusNormal0"/>
              <w:widowControl/>
              <w:spacing w:before="240"/>
              <w:ind w:firstLine="709"/>
              <w:contextualSpacing/>
              <w:jc w:val="both"/>
              <w:rPr>
                <w:szCs w:val="24"/>
              </w:rPr>
            </w:pPr>
            <w:r w:rsidRPr="00CE3C80">
              <w:rPr>
                <w:szCs w:val="24"/>
              </w:rPr>
              <w:lastRenderedPageBreak/>
              <w:t>- получатели субсидии (участники отбора),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получателей субсидии (участников отбора) не приостановлена в порядке, предусмотренном законодательством Российской Федерации, а получатели субсидии (участники отбора), являющиеся индивидуальными предпринимателями, не прекратили деятельность в качестве индивидуальных предпринимателей;</w:t>
            </w:r>
          </w:p>
          <w:p w14:paraId="6E603484" w14:textId="38F114DD" w:rsidR="00554171" w:rsidRPr="00CE3C80" w:rsidRDefault="00176BFC" w:rsidP="00176BFC">
            <w:pPr>
              <w:pStyle w:val="ConsPlusNormal0"/>
              <w:widowControl/>
              <w:spacing w:before="240"/>
              <w:ind w:firstLine="709"/>
              <w:contextualSpacing/>
              <w:jc w:val="both"/>
              <w:rPr>
                <w:szCs w:val="24"/>
              </w:rPr>
            </w:pPr>
            <w:r w:rsidRPr="00CE3C80">
              <w:rPr>
                <w:szCs w:val="24"/>
              </w:rPr>
              <w:t xml:space="preserve">-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получателей субсидии (участников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(подтверждается </w:t>
            </w:r>
            <w:hyperlink r:id="rId15" w:tooltip="Приказ ФНС России от 31.12.2014 N НД-7-14/700@ &quot;" w:history="1">
              <w:r w:rsidRPr="00CE3C80">
                <w:rPr>
                  <w:szCs w:val="24"/>
                </w:rPr>
                <w:t>справкой</w:t>
              </w:r>
            </w:hyperlink>
            <w:r w:rsidRPr="00CE3C80">
              <w:rPr>
                <w:szCs w:val="24"/>
              </w:rPr>
              <w:t xml:space="preserve"> из налогового органа, утвержденной приказом ФНС России от 31.12.2014 № НД-7-14/700@).</w:t>
            </w:r>
          </w:p>
        </w:tc>
      </w:tr>
      <w:tr w:rsidR="00554171" w:rsidRPr="00CE3C80" w14:paraId="29628660" w14:textId="77777777" w:rsidTr="003102E7">
        <w:tc>
          <w:tcPr>
            <w:tcW w:w="6488" w:type="dxa"/>
          </w:tcPr>
          <w:p w14:paraId="502AE5C2" w14:textId="035BD1A0" w:rsidR="00554171" w:rsidRPr="00CE3C80" w:rsidRDefault="00554171" w:rsidP="00D9341B">
            <w:pPr>
              <w:pStyle w:val="ConsPlusNormal"/>
              <w:rPr>
                <w:szCs w:val="24"/>
              </w:rPr>
            </w:pPr>
            <w:r w:rsidRPr="00CE3C80">
              <w:rPr>
                <w:szCs w:val="24"/>
              </w:rPr>
              <w:lastRenderedPageBreak/>
              <w:t xml:space="preserve">Перечень документов, представляемых участниками отбора для подтверждения их соответствия </w:t>
            </w:r>
            <w:r w:rsidR="00573C96" w:rsidRPr="00CE3C80">
              <w:rPr>
                <w:szCs w:val="24"/>
              </w:rPr>
              <w:t>требованиям</w:t>
            </w:r>
          </w:p>
        </w:tc>
        <w:tc>
          <w:tcPr>
            <w:tcW w:w="8958" w:type="dxa"/>
            <w:gridSpan w:val="2"/>
          </w:tcPr>
          <w:p w14:paraId="78CB9E97" w14:textId="3A2FF4E1" w:rsidR="00396088" w:rsidRDefault="00396088" w:rsidP="00396088">
            <w:pPr>
              <w:widowControl w:val="0"/>
              <w:jc w:val="center"/>
              <w:rPr>
                <w:sz w:val="24"/>
              </w:rPr>
            </w:pPr>
            <w:r>
              <w:rPr>
                <w:sz w:val="24"/>
                <w:szCs w:val="24"/>
              </w:rPr>
              <w:t xml:space="preserve">    - предложение (заявка) </w:t>
            </w:r>
            <w:r>
              <w:rPr>
                <w:sz w:val="24"/>
              </w:rPr>
              <w:t>на участие в отборе для предоставления субсидии</w:t>
            </w:r>
            <w:r w:rsidR="00BE5522">
              <w:rPr>
                <w:sz w:val="24"/>
              </w:rPr>
              <w:t>;</w:t>
            </w:r>
          </w:p>
          <w:p w14:paraId="35BB45AB" w14:textId="5F1664F6" w:rsidR="00C3659F" w:rsidRPr="00CE3C80" w:rsidRDefault="00C3659F" w:rsidP="00C3659F">
            <w:pPr>
              <w:pStyle w:val="ac"/>
              <w:ind w:firstLine="709"/>
              <w:jc w:val="both"/>
              <w:rPr>
                <w:sz w:val="24"/>
                <w:szCs w:val="24"/>
              </w:rPr>
            </w:pPr>
            <w:r w:rsidRPr="00CE3C80">
              <w:rPr>
                <w:sz w:val="24"/>
                <w:szCs w:val="24"/>
              </w:rPr>
              <w:t>-</w:t>
            </w:r>
            <w:r w:rsidR="00396088">
              <w:rPr>
                <w:sz w:val="24"/>
                <w:szCs w:val="24"/>
              </w:rPr>
              <w:t xml:space="preserve"> </w:t>
            </w:r>
            <w:r w:rsidRPr="00CE3C80">
              <w:rPr>
                <w:sz w:val="24"/>
                <w:szCs w:val="24"/>
              </w:rPr>
              <w:t>копия документа, подтверждающего полномочия руководителя образовательной организации (индивидуального предпринимателя);</w:t>
            </w:r>
          </w:p>
          <w:p w14:paraId="6C6C83CD" w14:textId="77777777" w:rsidR="00C3659F" w:rsidRPr="00CE3C80" w:rsidRDefault="00C3659F" w:rsidP="00C3659F">
            <w:pPr>
              <w:pStyle w:val="ac"/>
              <w:ind w:firstLine="709"/>
              <w:jc w:val="both"/>
              <w:rPr>
                <w:sz w:val="24"/>
                <w:szCs w:val="24"/>
              </w:rPr>
            </w:pPr>
            <w:r w:rsidRPr="00CE3C80">
              <w:rPr>
                <w:sz w:val="24"/>
                <w:szCs w:val="24"/>
              </w:rPr>
              <w:t>- копии учредительных документов;</w:t>
            </w:r>
          </w:p>
          <w:p w14:paraId="1A094D5B" w14:textId="77777777" w:rsidR="00C3659F" w:rsidRPr="00CE3C80" w:rsidRDefault="00C3659F" w:rsidP="00C3659F">
            <w:pPr>
              <w:pStyle w:val="ac"/>
              <w:ind w:firstLine="709"/>
              <w:jc w:val="both"/>
              <w:rPr>
                <w:sz w:val="24"/>
                <w:szCs w:val="24"/>
              </w:rPr>
            </w:pPr>
            <w:r w:rsidRPr="00CE3C80">
              <w:rPr>
                <w:sz w:val="24"/>
                <w:szCs w:val="24"/>
              </w:rPr>
              <w:t>- выписка из Единого государственного реестра юридических лиц (Единого государственного реестра индивидуальных предпринимателей), полученная не ранее чем за месяц до даты подачи предложения (заявки);</w:t>
            </w:r>
          </w:p>
          <w:p w14:paraId="71E95587" w14:textId="77777777" w:rsidR="00C3659F" w:rsidRPr="00CE3C80" w:rsidRDefault="00C3659F" w:rsidP="00C3659F">
            <w:pPr>
              <w:pStyle w:val="ac"/>
              <w:ind w:firstLine="709"/>
              <w:jc w:val="both"/>
              <w:rPr>
                <w:sz w:val="24"/>
                <w:szCs w:val="24"/>
              </w:rPr>
            </w:pPr>
            <w:r w:rsidRPr="00CE3C80">
              <w:rPr>
                <w:sz w:val="24"/>
                <w:szCs w:val="24"/>
              </w:rPr>
              <w:t xml:space="preserve">- справка из территориального органа Федеральной налоговой службы, подписанная ее руководителем (иным уполномоченным лицом) по состоянию на первое число месяца, предшествующему месяцу отбора, подтверждающая отсутствие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(согласно типовой </w:t>
            </w:r>
            <w:hyperlink r:id="rId16" w:tooltip="Приказ ФНС России от 23.11.2022 N ЕД-7-8/1123@ &quot;" w:history="1">
              <w:r w:rsidRPr="00CE3C80">
                <w:rPr>
                  <w:sz w:val="24"/>
                  <w:szCs w:val="24"/>
                </w:rPr>
                <w:t>форме</w:t>
              </w:r>
            </w:hyperlink>
            <w:r w:rsidRPr="00CE3C80">
              <w:rPr>
                <w:sz w:val="24"/>
                <w:szCs w:val="24"/>
              </w:rPr>
              <w:t xml:space="preserve"> приложения 1 к приказу ФНС России от 23.11.2022 № ЕД-7-8/1123@);</w:t>
            </w:r>
          </w:p>
          <w:p w14:paraId="1F830219" w14:textId="77777777" w:rsidR="00C3659F" w:rsidRPr="00CE3C80" w:rsidRDefault="00C3659F" w:rsidP="00C3659F">
            <w:pPr>
              <w:pStyle w:val="ac"/>
              <w:ind w:firstLine="709"/>
              <w:jc w:val="both"/>
              <w:rPr>
                <w:sz w:val="24"/>
                <w:szCs w:val="24"/>
              </w:rPr>
            </w:pPr>
            <w:r w:rsidRPr="00CE3C80">
              <w:rPr>
                <w:sz w:val="24"/>
                <w:szCs w:val="24"/>
              </w:rPr>
              <w:t>- копия лицензии на осуществление образовательной деятельности по основным общеобразовательным программам дошкольного образования;</w:t>
            </w:r>
          </w:p>
          <w:p w14:paraId="7FF43BD7" w14:textId="77777777" w:rsidR="00C3659F" w:rsidRPr="00CE3C80" w:rsidRDefault="00C3659F" w:rsidP="00C3659F">
            <w:pPr>
              <w:pStyle w:val="ac"/>
              <w:ind w:firstLine="709"/>
              <w:jc w:val="both"/>
              <w:rPr>
                <w:sz w:val="24"/>
                <w:szCs w:val="24"/>
              </w:rPr>
            </w:pPr>
            <w:r w:rsidRPr="00CE3C80">
              <w:rPr>
                <w:sz w:val="24"/>
                <w:szCs w:val="24"/>
              </w:rPr>
              <w:lastRenderedPageBreak/>
              <w:t>- сведения о фактической численности воспитанников;</w:t>
            </w:r>
          </w:p>
          <w:p w14:paraId="57A8A13D" w14:textId="77777777" w:rsidR="00C3659F" w:rsidRPr="00CE3C80" w:rsidRDefault="00C3659F" w:rsidP="00C3659F">
            <w:pPr>
              <w:pStyle w:val="ac"/>
              <w:ind w:firstLine="709"/>
              <w:jc w:val="both"/>
              <w:rPr>
                <w:sz w:val="24"/>
                <w:szCs w:val="24"/>
              </w:rPr>
            </w:pPr>
            <w:r w:rsidRPr="00CE3C80">
              <w:rPr>
                <w:sz w:val="24"/>
                <w:szCs w:val="24"/>
              </w:rPr>
              <w:t>- копия распорядительного акта, устанавливающего величину родительской платы, взимаемой с родителей (законных представителей) за присмотр и уход за детьми в частной дошкольной образовательной организации, частной общеобразовательной организации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w:t>
            </w:r>
          </w:p>
          <w:p w14:paraId="7B3E7DFE" w14:textId="77777777" w:rsidR="00C3659F" w:rsidRPr="00CE3C80" w:rsidRDefault="00C3659F" w:rsidP="00C3659F">
            <w:pPr>
              <w:pStyle w:val="ac"/>
              <w:ind w:firstLine="709"/>
              <w:jc w:val="both"/>
              <w:rPr>
                <w:sz w:val="24"/>
                <w:szCs w:val="24"/>
              </w:rPr>
            </w:pPr>
            <w:r w:rsidRPr="00CE3C80">
              <w:rPr>
                <w:sz w:val="24"/>
                <w:szCs w:val="24"/>
              </w:rPr>
              <w:t>- адаптированные программы;</w:t>
            </w:r>
          </w:p>
          <w:p w14:paraId="27747B80" w14:textId="77777777" w:rsidR="00C3659F" w:rsidRPr="00CE3C80" w:rsidRDefault="00C3659F" w:rsidP="00C3659F">
            <w:pPr>
              <w:pStyle w:val="ac"/>
              <w:ind w:firstLine="709"/>
              <w:jc w:val="both"/>
              <w:rPr>
                <w:sz w:val="24"/>
                <w:szCs w:val="24"/>
              </w:rPr>
            </w:pPr>
            <w:r w:rsidRPr="00CE3C80">
              <w:rPr>
                <w:sz w:val="24"/>
                <w:szCs w:val="24"/>
              </w:rPr>
              <w:t>- копия штатного расписания.</w:t>
            </w:r>
          </w:p>
          <w:p w14:paraId="3AB2ABA7" w14:textId="77777777" w:rsidR="00C3659F" w:rsidRPr="00CE3C80" w:rsidRDefault="00C3659F" w:rsidP="00C3659F">
            <w:pPr>
              <w:pStyle w:val="ac"/>
              <w:ind w:firstLine="709"/>
              <w:jc w:val="both"/>
              <w:rPr>
                <w:sz w:val="24"/>
                <w:szCs w:val="24"/>
              </w:rPr>
            </w:pPr>
            <w:r w:rsidRPr="00CE3C80">
              <w:rPr>
                <w:sz w:val="24"/>
                <w:szCs w:val="24"/>
              </w:rPr>
              <w:t>Копии вышеуказанных документов заверяются печатью (при наличии) и подписью уполномоченного должностного лица участника отбора.</w:t>
            </w:r>
          </w:p>
          <w:p w14:paraId="18BD1886" w14:textId="285FA009" w:rsidR="00554171" w:rsidRPr="00CE3C80" w:rsidRDefault="00C3659F" w:rsidP="00C3659F">
            <w:pPr>
              <w:pStyle w:val="ac"/>
              <w:ind w:firstLine="709"/>
              <w:jc w:val="both"/>
              <w:rPr>
                <w:sz w:val="24"/>
                <w:szCs w:val="24"/>
              </w:rPr>
            </w:pPr>
            <w:r w:rsidRPr="00CE3C80">
              <w:rPr>
                <w:sz w:val="24"/>
                <w:szCs w:val="24"/>
              </w:rPr>
              <w:t>Получатели субсидии (участники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tc>
      </w:tr>
      <w:tr w:rsidR="00554171" w:rsidRPr="00CE3C80" w14:paraId="2BEEFD36" w14:textId="77777777" w:rsidTr="003102E7">
        <w:tc>
          <w:tcPr>
            <w:tcW w:w="6488" w:type="dxa"/>
          </w:tcPr>
          <w:p w14:paraId="43C9E578" w14:textId="74D7ADE1" w:rsidR="00554171" w:rsidRPr="00CE3C80" w:rsidRDefault="00554171" w:rsidP="00D9341B">
            <w:pPr>
              <w:pStyle w:val="ConsPlusNormal"/>
              <w:rPr>
                <w:szCs w:val="24"/>
              </w:rPr>
            </w:pPr>
            <w:r w:rsidRPr="00CE3C80">
              <w:rPr>
                <w:szCs w:val="24"/>
              </w:rPr>
              <w:lastRenderedPageBreak/>
              <w:t xml:space="preserve">Порядок подачи </w:t>
            </w:r>
            <w:r w:rsidR="00987A2C" w:rsidRPr="00CE3C80">
              <w:rPr>
                <w:szCs w:val="24"/>
              </w:rPr>
              <w:t xml:space="preserve">предложений (заявок) </w:t>
            </w:r>
            <w:r w:rsidRPr="00CE3C80">
              <w:rPr>
                <w:szCs w:val="24"/>
              </w:rPr>
              <w:t xml:space="preserve">участниками отбора </w:t>
            </w:r>
            <w:r w:rsidR="00607EE4" w:rsidRPr="00CE3C80">
              <w:rPr>
                <w:szCs w:val="24"/>
              </w:rPr>
              <w:t xml:space="preserve">и требования, предъявляемые к форме и содержанию предложений (заявок), подаваемых участниками отбора </w:t>
            </w:r>
          </w:p>
        </w:tc>
        <w:tc>
          <w:tcPr>
            <w:tcW w:w="8958" w:type="dxa"/>
            <w:gridSpan w:val="2"/>
          </w:tcPr>
          <w:p w14:paraId="33750935" w14:textId="24143CF2" w:rsidR="00190693" w:rsidRPr="00CE3C80" w:rsidRDefault="00AA5072" w:rsidP="00AA5072">
            <w:pPr>
              <w:pStyle w:val="ConsPlusNormal"/>
              <w:rPr>
                <w:szCs w:val="24"/>
              </w:rPr>
            </w:pPr>
            <w:r>
              <w:rPr>
                <w:szCs w:val="24"/>
              </w:rPr>
              <w:t xml:space="preserve">Участники отбора предоставляют предложение (заявку) по форме </w:t>
            </w:r>
            <w:r w:rsidR="00D87C12">
              <w:rPr>
                <w:szCs w:val="24"/>
              </w:rPr>
              <w:t xml:space="preserve">приложения 3 </w:t>
            </w:r>
            <w:r>
              <w:rPr>
                <w:szCs w:val="24"/>
              </w:rPr>
              <w:t xml:space="preserve">к Порядку от 13.02.2026 № 363. </w:t>
            </w:r>
            <w:r w:rsidR="00190693">
              <w:t>Количество предложений (заявок), поданных одним участником отбора, не должно быть больше одной</w:t>
            </w:r>
          </w:p>
        </w:tc>
      </w:tr>
      <w:tr w:rsidR="00554171" w:rsidRPr="00CE3C80" w14:paraId="0749F3D2" w14:textId="77777777" w:rsidTr="003102E7">
        <w:tc>
          <w:tcPr>
            <w:tcW w:w="6488" w:type="dxa"/>
          </w:tcPr>
          <w:p w14:paraId="76A6194D" w14:textId="3E0B4CD2" w:rsidR="00554171" w:rsidRPr="00CE3C80" w:rsidRDefault="00554171" w:rsidP="00D9341B">
            <w:pPr>
              <w:pStyle w:val="ConsPlusNormal"/>
              <w:rPr>
                <w:szCs w:val="24"/>
              </w:rPr>
            </w:pPr>
            <w:r w:rsidRPr="00CE3C80">
              <w:rPr>
                <w:szCs w:val="24"/>
              </w:rPr>
              <w:t xml:space="preserve">Порядок отзыва </w:t>
            </w:r>
            <w:r w:rsidR="00987A2C" w:rsidRPr="00CE3C80">
              <w:rPr>
                <w:szCs w:val="24"/>
              </w:rPr>
              <w:t>предложений (</w:t>
            </w:r>
            <w:r w:rsidRPr="00CE3C80">
              <w:rPr>
                <w:szCs w:val="24"/>
              </w:rPr>
              <w:t>заявок</w:t>
            </w:r>
            <w:r w:rsidR="00987A2C" w:rsidRPr="00CE3C80">
              <w:rPr>
                <w:szCs w:val="24"/>
              </w:rPr>
              <w:t>) участников отбора</w:t>
            </w:r>
            <w:r w:rsidR="004E1202" w:rsidRPr="00CE3C80">
              <w:rPr>
                <w:szCs w:val="24"/>
              </w:rPr>
              <w:t>,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tc>
        <w:tc>
          <w:tcPr>
            <w:tcW w:w="8958" w:type="dxa"/>
            <w:gridSpan w:val="2"/>
          </w:tcPr>
          <w:p w14:paraId="5D259ECD" w14:textId="0764F402" w:rsidR="00554171" w:rsidRPr="00CE3C80" w:rsidRDefault="004B4FC1" w:rsidP="00D9341B">
            <w:pPr>
              <w:pStyle w:val="ConsPlusNormal"/>
              <w:rPr>
                <w:szCs w:val="24"/>
              </w:rPr>
            </w:pPr>
            <w:r w:rsidRPr="00CE3C80">
              <w:rPr>
                <w:szCs w:val="24"/>
              </w:rPr>
              <w:t>Участник отбора вправе отозвать предложение (заявку) путем направления в Управление соответствующего заявления.</w:t>
            </w:r>
            <w:r w:rsidR="00CE3C80" w:rsidRPr="00CE3C80">
              <w:rPr>
                <w:szCs w:val="24"/>
              </w:rPr>
              <w:t xml:space="preserve"> Заявление составляется на официальном бланке (при наличии) в произвольной форме с указанием наименования участника отбора, заверяется подписью уполномоченного должностного лица и печатью (при наличии).</w:t>
            </w:r>
            <w:r w:rsidRPr="00CE3C80">
              <w:rPr>
                <w:szCs w:val="24"/>
              </w:rPr>
              <w:t xml:space="preserve"> При поступлении указанного заявления Управление в течение 1 (одного) рабочего дня исключает предложение (заявку) из участия в отборе. Отзыв предложения (заявки) на участие в отборе не препятствует её повторной подаче участником отбора</w:t>
            </w:r>
          </w:p>
        </w:tc>
      </w:tr>
      <w:tr w:rsidR="00554171" w:rsidRPr="00CE3C80" w14:paraId="64803EF0" w14:textId="77777777" w:rsidTr="003102E7">
        <w:tc>
          <w:tcPr>
            <w:tcW w:w="6488" w:type="dxa"/>
          </w:tcPr>
          <w:p w14:paraId="7AEDBDDE" w14:textId="05C24AC4" w:rsidR="00554171" w:rsidRPr="00CE3C80" w:rsidRDefault="00554171" w:rsidP="00D9341B">
            <w:pPr>
              <w:pStyle w:val="ConsPlusNormal"/>
              <w:rPr>
                <w:szCs w:val="24"/>
              </w:rPr>
            </w:pPr>
            <w:r w:rsidRPr="00CE3C80">
              <w:rPr>
                <w:szCs w:val="24"/>
              </w:rPr>
              <w:t xml:space="preserve">Правила рассмотрения и оценки </w:t>
            </w:r>
            <w:r w:rsidR="00987A2C" w:rsidRPr="00CE3C80">
              <w:rPr>
                <w:szCs w:val="24"/>
              </w:rPr>
              <w:t>предложений (заявок) участников отбора</w:t>
            </w:r>
          </w:p>
        </w:tc>
        <w:tc>
          <w:tcPr>
            <w:tcW w:w="8958" w:type="dxa"/>
            <w:gridSpan w:val="2"/>
          </w:tcPr>
          <w:p w14:paraId="23E6AC93" w14:textId="77777777" w:rsidR="00554171" w:rsidRDefault="00C049E0" w:rsidP="00C049E0">
            <w:pPr>
              <w:pStyle w:val="ac"/>
              <w:jc w:val="both"/>
              <w:rPr>
                <w:sz w:val="24"/>
              </w:rPr>
            </w:pPr>
            <w:r>
              <w:rPr>
                <w:sz w:val="24"/>
              </w:rPr>
              <w:t>Рассмотрение предложений (заявок) участников отбора проводится в срок не позднее 10 (десяти) рабочих дней с даты окончания подачи предложений (заявок).</w:t>
            </w:r>
          </w:p>
          <w:p w14:paraId="0D99E8AF" w14:textId="0CE0314F" w:rsidR="005C028D" w:rsidRPr="00C049E0" w:rsidRDefault="005C028D" w:rsidP="008A42D0">
            <w:pPr>
              <w:pStyle w:val="ac"/>
              <w:jc w:val="both"/>
              <w:rPr>
                <w:sz w:val="24"/>
              </w:rPr>
            </w:pPr>
            <w:r>
              <w:rPr>
                <w:sz w:val="24"/>
              </w:rPr>
              <w:t>По результатам рассмотрения предложений (заявок) участников отбора и при соответствии получателей субсидии соответств</w:t>
            </w:r>
            <w:r w:rsidR="00BE5522">
              <w:rPr>
                <w:sz w:val="24"/>
              </w:rPr>
              <w:t>ующим</w:t>
            </w:r>
            <w:r>
              <w:rPr>
                <w:sz w:val="24"/>
              </w:rPr>
              <w:t xml:space="preserve"> категориям,</w:t>
            </w:r>
            <w:r w:rsidR="00BE5522">
              <w:rPr>
                <w:sz w:val="24"/>
              </w:rPr>
              <w:t xml:space="preserve"> </w:t>
            </w:r>
            <w:r>
              <w:rPr>
                <w:sz w:val="24"/>
              </w:rPr>
              <w:t>требованиям,  критериям, принимается решение о предоставлении субсидии или об отказе в предоставлении субсидии.</w:t>
            </w:r>
          </w:p>
        </w:tc>
      </w:tr>
      <w:tr w:rsidR="00554171" w:rsidRPr="00CE3C80" w14:paraId="7F30C79E" w14:textId="77777777" w:rsidTr="003102E7">
        <w:tc>
          <w:tcPr>
            <w:tcW w:w="6488" w:type="dxa"/>
          </w:tcPr>
          <w:p w14:paraId="26FB7453" w14:textId="26B8DC45" w:rsidR="00554171" w:rsidRPr="00CE3C80" w:rsidRDefault="00554171" w:rsidP="00D9341B">
            <w:pPr>
              <w:pStyle w:val="ConsPlusNormal"/>
              <w:rPr>
                <w:szCs w:val="24"/>
              </w:rPr>
            </w:pPr>
            <w:r w:rsidRPr="00CE3C80">
              <w:rPr>
                <w:szCs w:val="24"/>
              </w:rPr>
              <w:lastRenderedPageBreak/>
              <w:t>Порядок предоставления участникам отбора разъяснений положений объявления</w:t>
            </w:r>
            <w:r w:rsidR="00987A2C" w:rsidRPr="00CE3C80">
              <w:rPr>
                <w:szCs w:val="24"/>
              </w:rPr>
              <w:t xml:space="preserve"> о проведении отбора</w:t>
            </w:r>
            <w:r w:rsidRPr="00CE3C80">
              <w:rPr>
                <w:szCs w:val="24"/>
              </w:rPr>
              <w:t>, даты начала и окончания срока такого предоставления</w:t>
            </w:r>
          </w:p>
        </w:tc>
        <w:tc>
          <w:tcPr>
            <w:tcW w:w="8958" w:type="dxa"/>
            <w:gridSpan w:val="2"/>
          </w:tcPr>
          <w:p w14:paraId="17AA66A7" w14:textId="173A6DA3" w:rsidR="00554171" w:rsidRPr="00CE3C80" w:rsidRDefault="00212A70" w:rsidP="00D9341B">
            <w:pPr>
              <w:pStyle w:val="ConsPlusNormal"/>
              <w:rPr>
                <w:szCs w:val="24"/>
              </w:rPr>
            </w:pPr>
            <w:r>
              <w:t>Разъяснение участникам отбора положений объявления о проведении отбора предоставляется в виде консультаций работниками Управления в период проведения отбора, указанный в объявлении.</w:t>
            </w:r>
          </w:p>
        </w:tc>
      </w:tr>
      <w:tr w:rsidR="00554171" w:rsidRPr="00CE3C80" w14:paraId="09E9BAC7" w14:textId="77777777" w:rsidTr="003102E7">
        <w:tc>
          <w:tcPr>
            <w:tcW w:w="6488" w:type="dxa"/>
          </w:tcPr>
          <w:p w14:paraId="0D66E606" w14:textId="6475E94C" w:rsidR="00554171" w:rsidRPr="00CE3C80" w:rsidRDefault="00554171" w:rsidP="00D9341B">
            <w:pPr>
              <w:pStyle w:val="ConsPlusNormal"/>
              <w:rPr>
                <w:szCs w:val="24"/>
              </w:rPr>
            </w:pPr>
            <w:r w:rsidRPr="00CE3C80">
              <w:rPr>
                <w:szCs w:val="24"/>
              </w:rPr>
              <w:t xml:space="preserve">Срок, в течение которого </w:t>
            </w:r>
            <w:r w:rsidR="00987A2C" w:rsidRPr="00CE3C80">
              <w:rPr>
                <w:szCs w:val="24"/>
              </w:rPr>
              <w:t xml:space="preserve">победители (победитель) </w:t>
            </w:r>
            <w:r w:rsidRPr="00CE3C80">
              <w:rPr>
                <w:szCs w:val="24"/>
              </w:rPr>
              <w:t>отбора</w:t>
            </w:r>
            <w:r w:rsidR="00987A2C" w:rsidRPr="00CE3C80">
              <w:rPr>
                <w:szCs w:val="24"/>
              </w:rPr>
              <w:t xml:space="preserve"> должны подписать соглашение о предоставлении субсидии</w:t>
            </w:r>
          </w:p>
        </w:tc>
        <w:tc>
          <w:tcPr>
            <w:tcW w:w="8958" w:type="dxa"/>
            <w:gridSpan w:val="2"/>
          </w:tcPr>
          <w:p w14:paraId="31984A31" w14:textId="676B1843" w:rsidR="00AB2FED" w:rsidRDefault="00AB2FED" w:rsidP="00AB2FED">
            <w:pPr>
              <w:pStyle w:val="ac"/>
              <w:jc w:val="both"/>
              <w:rPr>
                <w:sz w:val="24"/>
              </w:rPr>
            </w:pPr>
            <w:r>
              <w:rPr>
                <w:sz w:val="24"/>
              </w:rPr>
              <w:t>В случае принятия положительного решения</w:t>
            </w:r>
            <w:r>
              <w:rPr>
                <w:sz w:val="24"/>
              </w:rPr>
              <w:t xml:space="preserve"> </w:t>
            </w:r>
            <w:r>
              <w:rPr>
                <w:sz w:val="24"/>
              </w:rPr>
              <w:t>Управление в течение 5 (пяти) рабочих дней после принятия решения направляет получателям субсидии (участникам отбора) проект на адрес электронной почты, указанной в предложении (заявке).</w:t>
            </w:r>
          </w:p>
          <w:p w14:paraId="3F931DC4" w14:textId="44B9FCF6" w:rsidR="00554171" w:rsidRPr="00CE3C80" w:rsidRDefault="000F48FD" w:rsidP="000F48FD">
            <w:pPr>
              <w:pStyle w:val="ac"/>
              <w:jc w:val="both"/>
              <w:rPr>
                <w:sz w:val="24"/>
                <w:szCs w:val="24"/>
              </w:rPr>
            </w:pPr>
            <w:r w:rsidRPr="00CE3C80">
              <w:rPr>
                <w:sz w:val="24"/>
                <w:szCs w:val="24"/>
              </w:rPr>
              <w:t>В течение 3 (трёх) рабочих дней с даты получения проекта Соглашения получатели субсидии (участники отбора) предоставляют в Управление два экземпляра Соглашения на бумажном носителе, подписанных со своей стороны и удостоверенных печатью (при наличии).</w:t>
            </w:r>
          </w:p>
        </w:tc>
      </w:tr>
      <w:tr w:rsidR="00554171" w:rsidRPr="00CE3C80" w14:paraId="5A7D3A25" w14:textId="77777777" w:rsidTr="003102E7">
        <w:tc>
          <w:tcPr>
            <w:tcW w:w="6488" w:type="dxa"/>
          </w:tcPr>
          <w:p w14:paraId="66AF1E36" w14:textId="058E17B4" w:rsidR="00554171" w:rsidRPr="00CE3C80" w:rsidRDefault="00554171" w:rsidP="00D9341B">
            <w:pPr>
              <w:pStyle w:val="ConsPlusNormal"/>
              <w:rPr>
                <w:szCs w:val="24"/>
              </w:rPr>
            </w:pPr>
            <w:r w:rsidRPr="00CE3C80">
              <w:rPr>
                <w:szCs w:val="24"/>
              </w:rPr>
              <w:t xml:space="preserve">Условия признания </w:t>
            </w:r>
            <w:r w:rsidR="00987A2C" w:rsidRPr="00CE3C80">
              <w:rPr>
                <w:szCs w:val="24"/>
              </w:rPr>
              <w:t xml:space="preserve">победителя (победителей) </w:t>
            </w:r>
            <w:r w:rsidRPr="00CE3C80">
              <w:rPr>
                <w:szCs w:val="24"/>
              </w:rPr>
              <w:t>отбора</w:t>
            </w:r>
            <w:r w:rsidR="00987A2C" w:rsidRPr="00CE3C80">
              <w:rPr>
                <w:szCs w:val="24"/>
              </w:rPr>
              <w:t xml:space="preserve"> </w:t>
            </w:r>
            <w:r w:rsidRPr="00CE3C80">
              <w:rPr>
                <w:szCs w:val="24"/>
              </w:rPr>
              <w:t>уклонившимися от заключения соглашени</w:t>
            </w:r>
            <w:r w:rsidR="00987A2C" w:rsidRPr="00CE3C80">
              <w:rPr>
                <w:szCs w:val="24"/>
              </w:rPr>
              <w:t>я</w:t>
            </w:r>
          </w:p>
        </w:tc>
        <w:tc>
          <w:tcPr>
            <w:tcW w:w="8958" w:type="dxa"/>
            <w:gridSpan w:val="2"/>
          </w:tcPr>
          <w:p w14:paraId="6726E71D" w14:textId="1441C9AA" w:rsidR="00554171" w:rsidRPr="00CE3C80" w:rsidRDefault="006661AC" w:rsidP="006661AC">
            <w:pPr>
              <w:pStyle w:val="ac"/>
              <w:jc w:val="both"/>
              <w:rPr>
                <w:sz w:val="24"/>
                <w:szCs w:val="24"/>
              </w:rPr>
            </w:pPr>
            <w:r w:rsidRPr="00CE3C80">
              <w:rPr>
                <w:sz w:val="24"/>
                <w:szCs w:val="24"/>
              </w:rPr>
              <w:t xml:space="preserve">Получатели субсидии (участники отбора) признаются уклонившимися от заключения Соглашения в случае, если </w:t>
            </w:r>
            <w:r w:rsidR="00677A4C">
              <w:rPr>
                <w:sz w:val="24"/>
                <w:szCs w:val="24"/>
              </w:rPr>
              <w:t xml:space="preserve">в течении 3 (трёх) рабочих дней с даты получения проекта Соглашения они </w:t>
            </w:r>
            <w:r w:rsidRPr="00CE3C80">
              <w:rPr>
                <w:sz w:val="24"/>
                <w:szCs w:val="24"/>
              </w:rPr>
              <w:t>не направили в Управление подписанное Соглашение в двух экземплярах.</w:t>
            </w:r>
          </w:p>
        </w:tc>
      </w:tr>
      <w:tr w:rsidR="00554171" w:rsidRPr="00CE3C80" w14:paraId="022A1C57" w14:textId="77777777" w:rsidTr="003102E7">
        <w:tc>
          <w:tcPr>
            <w:tcW w:w="6488" w:type="dxa"/>
          </w:tcPr>
          <w:p w14:paraId="112C8BE4" w14:textId="554F61D6" w:rsidR="00554171" w:rsidRPr="00CE3C80" w:rsidRDefault="00F7563E" w:rsidP="00D9341B">
            <w:pPr>
              <w:pStyle w:val="ConsPlusNormal"/>
              <w:rPr>
                <w:szCs w:val="24"/>
              </w:rPr>
            </w:pPr>
            <w:r w:rsidRPr="00CE3C80">
              <w:rPr>
                <w:szCs w:val="24"/>
              </w:rPr>
              <w:t>Сроки размещения приказа по итогам отбора (документа об итогах проведения отбора) на официальном сайте Управления и на Едином портале (при наличии соответствующей технической и функциональной возможности единого портала бюджетной системы Российской Федерации</w:t>
            </w:r>
          </w:p>
        </w:tc>
        <w:tc>
          <w:tcPr>
            <w:tcW w:w="8958" w:type="dxa"/>
            <w:gridSpan w:val="2"/>
          </w:tcPr>
          <w:p w14:paraId="1488EFA4" w14:textId="77777777" w:rsidR="008A42D0" w:rsidRDefault="008A42D0" w:rsidP="008A42D0">
            <w:pPr>
              <w:pStyle w:val="ac"/>
              <w:jc w:val="both"/>
              <w:rPr>
                <w:sz w:val="24"/>
              </w:rPr>
            </w:pPr>
            <w:r>
              <w:rPr>
                <w:sz w:val="24"/>
              </w:rPr>
              <w:t>Выписка из протокола (решение) размещается на официальном сайте Управления не позднее 14-го календарного дня, следующего за днём определения победителя (победителей) отбора.</w:t>
            </w:r>
          </w:p>
          <w:p w14:paraId="74FF5343" w14:textId="645E333A" w:rsidR="00554171" w:rsidRPr="00CE3C80" w:rsidRDefault="008A42D0" w:rsidP="008A42D0">
            <w:pPr>
              <w:spacing w:line="276" w:lineRule="auto"/>
              <w:jc w:val="both"/>
              <w:rPr>
                <w:sz w:val="24"/>
                <w:szCs w:val="24"/>
              </w:rPr>
            </w:pPr>
            <w:r>
              <w:rPr>
                <w:sz w:val="24"/>
              </w:rPr>
              <w:t xml:space="preserve">Решение, опубликованное на официальном сайте Управления, размещается на едином портале бюджетной системы Российской Федерации </w:t>
            </w:r>
            <w:hyperlink r:id="rId17" w:history="1">
              <w:r>
                <w:rPr>
                  <w:sz w:val="24"/>
                </w:rPr>
                <w:t>http://budget.gov.ru</w:t>
              </w:r>
            </w:hyperlink>
            <w:r>
              <w:rPr>
                <w:sz w:val="24"/>
              </w:rPr>
              <w:t xml:space="preserve"> (далее – Единый портал) Финансовым управлением Администрации Наро-Фоминского городского округа на основании официального письма Управления (с ссылкой о размещении вышеуказанной информации на официальном сайте Управления), направленного не позднее 3 (трёх) рабочих дней до предельного срока размещения информации на Едином портале.</w:t>
            </w:r>
          </w:p>
        </w:tc>
      </w:tr>
    </w:tbl>
    <w:p w14:paraId="248DF7C5" w14:textId="77777777" w:rsidR="00554171" w:rsidRDefault="00554171" w:rsidP="00554171">
      <w:pPr>
        <w:pStyle w:val="ConsPlusNormal"/>
        <w:jc w:val="both"/>
      </w:pPr>
    </w:p>
    <w:p w14:paraId="22465F10" w14:textId="77777777" w:rsidR="00850AE6" w:rsidRDefault="00850AE6"/>
    <w:sectPr w:rsidR="00850AE6" w:rsidSect="003102E7">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1A"/>
    <w:rsid w:val="00002CBA"/>
    <w:rsid w:val="0000671E"/>
    <w:rsid w:val="00040E2C"/>
    <w:rsid w:val="00044A4C"/>
    <w:rsid w:val="000A3FC1"/>
    <w:rsid w:val="000B15F1"/>
    <w:rsid w:val="000B2981"/>
    <w:rsid w:val="000D5595"/>
    <w:rsid w:val="000D6E5C"/>
    <w:rsid w:val="000F0B58"/>
    <w:rsid w:val="000F2026"/>
    <w:rsid w:val="000F48FD"/>
    <w:rsid w:val="0011775F"/>
    <w:rsid w:val="00121E76"/>
    <w:rsid w:val="00176BFC"/>
    <w:rsid w:val="00190693"/>
    <w:rsid w:val="00195C9C"/>
    <w:rsid w:val="00212A70"/>
    <w:rsid w:val="00234E04"/>
    <w:rsid w:val="002755D6"/>
    <w:rsid w:val="002939C9"/>
    <w:rsid w:val="003102E7"/>
    <w:rsid w:val="00334AC9"/>
    <w:rsid w:val="00345E35"/>
    <w:rsid w:val="00387A07"/>
    <w:rsid w:val="00396088"/>
    <w:rsid w:val="003B11C2"/>
    <w:rsid w:val="003F7AC9"/>
    <w:rsid w:val="00472451"/>
    <w:rsid w:val="00483244"/>
    <w:rsid w:val="004B4FC1"/>
    <w:rsid w:val="004D495A"/>
    <w:rsid w:val="004E1202"/>
    <w:rsid w:val="00544350"/>
    <w:rsid w:val="00551342"/>
    <w:rsid w:val="00554171"/>
    <w:rsid w:val="00557E04"/>
    <w:rsid w:val="00573C96"/>
    <w:rsid w:val="005836A1"/>
    <w:rsid w:val="00586189"/>
    <w:rsid w:val="005876AB"/>
    <w:rsid w:val="005908E3"/>
    <w:rsid w:val="005A4963"/>
    <w:rsid w:val="005C028D"/>
    <w:rsid w:val="005C0D46"/>
    <w:rsid w:val="005C5403"/>
    <w:rsid w:val="005F63D4"/>
    <w:rsid w:val="00603A2E"/>
    <w:rsid w:val="00607EE4"/>
    <w:rsid w:val="0065430B"/>
    <w:rsid w:val="006661AC"/>
    <w:rsid w:val="00677A4C"/>
    <w:rsid w:val="0069763E"/>
    <w:rsid w:val="006A1C83"/>
    <w:rsid w:val="0073360B"/>
    <w:rsid w:val="00750CB3"/>
    <w:rsid w:val="007727D3"/>
    <w:rsid w:val="007808C5"/>
    <w:rsid w:val="00793ACC"/>
    <w:rsid w:val="007B5F59"/>
    <w:rsid w:val="00826D3B"/>
    <w:rsid w:val="00835AF8"/>
    <w:rsid w:val="00850AE6"/>
    <w:rsid w:val="00865FAD"/>
    <w:rsid w:val="008A42D0"/>
    <w:rsid w:val="008B1358"/>
    <w:rsid w:val="008D727E"/>
    <w:rsid w:val="00927AC3"/>
    <w:rsid w:val="00945290"/>
    <w:rsid w:val="00987A2C"/>
    <w:rsid w:val="00993AB2"/>
    <w:rsid w:val="009D45E3"/>
    <w:rsid w:val="009F597A"/>
    <w:rsid w:val="00A565BB"/>
    <w:rsid w:val="00A7275E"/>
    <w:rsid w:val="00AA5072"/>
    <w:rsid w:val="00AB2FED"/>
    <w:rsid w:val="00AB5636"/>
    <w:rsid w:val="00AB68CB"/>
    <w:rsid w:val="00AF07C3"/>
    <w:rsid w:val="00B035A6"/>
    <w:rsid w:val="00B20D19"/>
    <w:rsid w:val="00B3169E"/>
    <w:rsid w:val="00B4327B"/>
    <w:rsid w:val="00B454AE"/>
    <w:rsid w:val="00B96C1A"/>
    <w:rsid w:val="00BE5522"/>
    <w:rsid w:val="00C049E0"/>
    <w:rsid w:val="00C3659F"/>
    <w:rsid w:val="00C37D40"/>
    <w:rsid w:val="00C803A6"/>
    <w:rsid w:val="00C91D3D"/>
    <w:rsid w:val="00C9589F"/>
    <w:rsid w:val="00CD3A6A"/>
    <w:rsid w:val="00CE3C80"/>
    <w:rsid w:val="00D036BF"/>
    <w:rsid w:val="00D069D3"/>
    <w:rsid w:val="00D121B9"/>
    <w:rsid w:val="00D47CD7"/>
    <w:rsid w:val="00D50771"/>
    <w:rsid w:val="00D87C12"/>
    <w:rsid w:val="00E03EE0"/>
    <w:rsid w:val="00E132D8"/>
    <w:rsid w:val="00E15730"/>
    <w:rsid w:val="00E361D1"/>
    <w:rsid w:val="00E44D96"/>
    <w:rsid w:val="00E56505"/>
    <w:rsid w:val="00EA2BAD"/>
    <w:rsid w:val="00ED5A96"/>
    <w:rsid w:val="00EE56A3"/>
    <w:rsid w:val="00F24889"/>
    <w:rsid w:val="00F7563E"/>
    <w:rsid w:val="00F90F2C"/>
    <w:rsid w:val="00FA7897"/>
    <w:rsid w:val="00FD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6097"/>
  <w15:chartTrackingRefBased/>
  <w15:docId w15:val="{32258993-F9C2-4E41-A18E-EDBF9717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17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96C1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B96C1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B96C1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B96C1A"/>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B96C1A"/>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6">
    <w:name w:val="heading 6"/>
    <w:basedOn w:val="a"/>
    <w:next w:val="a"/>
    <w:link w:val="60"/>
    <w:uiPriority w:val="9"/>
    <w:semiHidden/>
    <w:unhideWhenUsed/>
    <w:qFormat/>
    <w:rsid w:val="00B96C1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B96C1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B96C1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B96C1A"/>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C1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96C1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96C1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96C1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96C1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96C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6C1A"/>
    <w:rPr>
      <w:rFonts w:eastAsiaTheme="majorEastAsia" w:cstheme="majorBidi"/>
      <w:color w:val="595959" w:themeColor="text1" w:themeTint="A6"/>
    </w:rPr>
  </w:style>
  <w:style w:type="character" w:customStyle="1" w:styleId="80">
    <w:name w:val="Заголовок 8 Знак"/>
    <w:basedOn w:val="a0"/>
    <w:link w:val="8"/>
    <w:uiPriority w:val="9"/>
    <w:semiHidden/>
    <w:rsid w:val="00B96C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6C1A"/>
    <w:rPr>
      <w:rFonts w:eastAsiaTheme="majorEastAsia" w:cstheme="majorBidi"/>
      <w:color w:val="272727" w:themeColor="text1" w:themeTint="D8"/>
    </w:rPr>
  </w:style>
  <w:style w:type="paragraph" w:styleId="a3">
    <w:name w:val="Title"/>
    <w:basedOn w:val="a"/>
    <w:next w:val="a"/>
    <w:link w:val="a4"/>
    <w:uiPriority w:val="10"/>
    <w:qFormat/>
    <w:rsid w:val="00B96C1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B96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C1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B96C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C1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B96C1A"/>
    <w:rPr>
      <w:i/>
      <w:iCs/>
      <w:color w:val="404040" w:themeColor="text1" w:themeTint="BF"/>
    </w:rPr>
  </w:style>
  <w:style w:type="paragraph" w:styleId="a7">
    <w:name w:val="List Paragraph"/>
    <w:basedOn w:val="a"/>
    <w:uiPriority w:val="34"/>
    <w:qFormat/>
    <w:rsid w:val="00B96C1A"/>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B96C1A"/>
    <w:rPr>
      <w:i/>
      <w:iCs/>
      <w:color w:val="2E74B5" w:themeColor="accent1" w:themeShade="BF"/>
    </w:rPr>
  </w:style>
  <w:style w:type="paragraph" w:styleId="a9">
    <w:name w:val="Intense Quote"/>
    <w:basedOn w:val="a"/>
    <w:next w:val="a"/>
    <w:link w:val="aa"/>
    <w:uiPriority w:val="30"/>
    <w:qFormat/>
    <w:rsid w:val="00B96C1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aa">
    <w:name w:val="Выделенная цитата Знак"/>
    <w:basedOn w:val="a0"/>
    <w:link w:val="a9"/>
    <w:uiPriority w:val="30"/>
    <w:rsid w:val="00B96C1A"/>
    <w:rPr>
      <w:i/>
      <w:iCs/>
      <w:color w:val="2E74B5" w:themeColor="accent1" w:themeShade="BF"/>
    </w:rPr>
  </w:style>
  <w:style w:type="character" w:styleId="ab">
    <w:name w:val="Intense Reference"/>
    <w:basedOn w:val="a0"/>
    <w:uiPriority w:val="32"/>
    <w:qFormat/>
    <w:rsid w:val="00B96C1A"/>
    <w:rPr>
      <w:b/>
      <w:bCs/>
      <w:smallCaps/>
      <w:color w:val="2E74B5" w:themeColor="accent1" w:themeShade="BF"/>
      <w:spacing w:val="5"/>
    </w:rPr>
  </w:style>
  <w:style w:type="paragraph" w:customStyle="1" w:styleId="ConsPlusNormal">
    <w:name w:val="ConsPlusNormal"/>
    <w:rsid w:val="005541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c">
    <w:name w:val="No Spacing"/>
    <w:link w:val="ad"/>
    <w:rsid w:val="00927AC3"/>
    <w:pPr>
      <w:spacing w:after="0" w:line="240" w:lineRule="auto"/>
    </w:pPr>
    <w:rPr>
      <w:rFonts w:ascii="Times New Roman" w:eastAsia="Times New Roman" w:hAnsi="Times New Roman" w:cs="Times New Roman"/>
      <w:color w:val="000000"/>
      <w:sz w:val="20"/>
      <w:szCs w:val="20"/>
      <w:lang w:eastAsia="ru-RU"/>
    </w:rPr>
  </w:style>
  <w:style w:type="character" w:customStyle="1" w:styleId="ad">
    <w:name w:val="Без интервала Знак"/>
    <w:link w:val="ac"/>
    <w:rsid w:val="00927AC3"/>
    <w:rPr>
      <w:rFonts w:ascii="Times New Roman" w:eastAsia="Times New Roman" w:hAnsi="Times New Roman" w:cs="Times New Roman"/>
      <w:color w:val="000000"/>
      <w:sz w:val="20"/>
      <w:szCs w:val="20"/>
      <w:lang w:eastAsia="ru-RU"/>
    </w:rPr>
  </w:style>
  <w:style w:type="paragraph" w:customStyle="1" w:styleId="ConsPlusNormal0">
    <w:name w:val="ConsPlusNormal_0"/>
    <w:rsid w:val="00927AC3"/>
    <w:pPr>
      <w:widowControl w:val="0"/>
      <w:spacing w:after="0" w:line="240" w:lineRule="auto"/>
    </w:pPr>
    <w:rPr>
      <w:rFonts w:ascii="Times New Roman" w:eastAsia="Times New Roman" w:hAnsi="Times New Roman" w:cs="Times New Roman"/>
      <w:color w:val="000000"/>
      <w:sz w:val="24"/>
      <w:szCs w:val="20"/>
      <w:lang w:eastAsia="ru-RU"/>
    </w:rPr>
  </w:style>
  <w:style w:type="character" w:styleId="ae">
    <w:name w:val="Hyperlink"/>
    <w:basedOn w:val="a0"/>
    <w:uiPriority w:val="99"/>
    <w:unhideWhenUsed/>
    <w:rsid w:val="00D069D3"/>
    <w:rPr>
      <w:color w:val="0563C1" w:themeColor="hyperlink"/>
      <w:u w:val="single"/>
    </w:rPr>
  </w:style>
  <w:style w:type="character" w:styleId="af">
    <w:name w:val="Unresolved Mention"/>
    <w:basedOn w:val="a0"/>
    <w:uiPriority w:val="99"/>
    <w:semiHidden/>
    <w:unhideWhenUsed/>
    <w:rsid w:val="00D069D3"/>
    <w:rPr>
      <w:color w:val="605E5C"/>
      <w:shd w:val="clear" w:color="auto" w:fill="E1DFDD"/>
    </w:rPr>
  </w:style>
  <w:style w:type="paragraph" w:customStyle="1" w:styleId="ConsPlusCell">
    <w:name w:val="ConsPlusCell"/>
    <w:rsid w:val="00993AB2"/>
    <w:pPr>
      <w:widowControl w:val="0"/>
      <w:spacing w:after="0" w:line="240" w:lineRule="auto"/>
    </w:pPr>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034&amp;date=14.11.2025&amp;dst=100047&amp;field=134&#1054;&#1073;&#1091;&#1090;&#1074;&#1077;&#1088;&#1078;&#1076;&#1077;&#1085;&#1080;&#1080;&#1089;&#1072;&#1085;&#1080;&#1090;&#1072;&#1088;&#1085;&#1099;&#1093;&#1087;&#1088;&#1072;&#1074;&#1080;&#1083;&#1057;&#1055;2.4.3648-20&#1057;&#1072;&#1085;&#1080;&#1090;&#1072;&#1088;&#1085;&#1086;-&#1101;&#1087;&#1080;&#1076;&#1077;&#1084;&#1080;&#1086;&#1083;&#1086;&#1075;&#1080;&#1095;&#1077;&#1089;&#1082;&#1080;&#1077;%20&#1090;&#1088;&#1077;&#1073;&#1086;&#1074;&#1072;&#1085;&#1080;&#1103;%20&#1082;%20&#1086;&#1088;&#1075;&#1072;&#1085;&#1080;&#1079;&#1072;&#1094;&#1080;&#1103;&#1084;%20&#1074;&#1086;&#1089;&#1087;&#1080;&#1090;&#1072;&#1085;&#1080;&#1103;%20&#1080;%20&#1086;&#1073;&#1091;&#1095;&#1077;&#1085;&#1080;&#1103;,%20&#1086;&#1090;&#1076;&#1099;&#1093;&#1072;%20&#1080;%20&#1086;&#1079;&#1076;&#1086;&#1088;&#1086;&#1074;&#1083;&#1077;&#1085;&#1080;&#1103;%20&#1076;&#1077;&#1090;&#1077;&#1081;%20&#1080;%20&#1084;" TargetMode="External"/><Relationship Id="rId13" Type="http://schemas.openxmlformats.org/officeDocument/2006/relationships/hyperlink" Target="https://login.consultant.ru/link/?req=doc&amp;base=LAW&amp;n=503698&amp;date=14.11.2025&#1054;&#1082;&#1086;&#1085;&#1090;&#1088;&#1086;&#1083;&#1077;&#1079;&#1072;&#1076;&#1077;&#1103;&#1090;&#1077;&#1083;&#1100;&#1085;&#1086;&#1089;&#1090;&#1100;&#1102;&#1083;&#1080;&#1094;,&#1085;&#1072;&#1093;&#1086;&#1076;&#1103;&#1097;&#1080;&#1093;&#1089;&#1103;&#1087;&#1086;&#1076;&#1080;&#1085;&#1086;&#1089;&#1090;&#1088;&#1072;&#1085;&#1085;&#1099;&#1084;&#1074;&#1083;&#1080;&#1103;&#1085;&#1080;&#1077;&#1084;(&#1089;%20&#1080;&#1079;&#1084;.%20&#1080;%20&#1076;&#1086;&#1087;.,%20&#1074;&#1089;&#1090;&#1091;&#1087;.%20&#1074;%20&#1089;&#1080;&#1083;&#1091;%20&#1089;%2001.09.2025)%20%7b&#1050;&#1086;&#1085;&#1089;&#1091;&#1083;&#1100;&#1090;&#1072;&#1085;&#1090;&#1055;&#1083;&#1102;&#1089;%7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6034&amp;date=14.11.2025&#1054;&#1073;&#1091;&#1090;&#1074;&#1077;&#1088;&#1078;&#1076;&#1077;&#1085;&#1080;&#1080;&#1089;&#1072;&#1085;&#1080;&#1090;&#1072;&#1088;&#1085;&#1099;&#1093;&#1087;&#1088;&#1072;&#1074;&#1080;&#1083;&#1057;&#1055;2.4.3648-20&#1057;&#1072;&#1085;&#1080;&#1090;&#1072;&#1088;&#1085;&#1086;-&#1101;&#1087;&#1080;&#1076;&#1077;&#1084;&#1080;&#1086;&#1083;&#1086;&#1075;&#1080;&#1095;&#1077;&#1089;&#1082;&#1080;&#1077;%20&#1090;&#1088;&#1077;&#1073;&#1086;&#1074;&#1072;&#1085;&#1080;&#1103;%20&#1082;%20&#1086;&#1088;&#1075;&#1072;&#1085;&#1080;&#1079;&#1072;&#1094;&#1080;&#1103;&#1084;%20&#1074;&#1086;&#1089;&#1087;&#1080;&#1090;&#1072;&#1085;&#1080;&#1103;%20&#1080;%20&#1086;&#1073;&#1091;&#1095;&#1077;&#1085;&#1080;&#1103;,%20&#1086;&#1090;&#1076;&#1099;&#1093;&#1072;%20&#1080;%20&#1086;&#1079;&#1076;&#1086;&#1088;&#1086;&#1074;&#1083;&#1077;&#1085;&#1080;&#1103;%20&#1076;&#1077;&#1090;&#1077;&#1081;%20&#1080;%20&#1084;" TargetMode="External"/><Relationship Id="rId12" Type="http://schemas.openxmlformats.org/officeDocument/2006/relationships/hyperlink" Target="https://www.fedsfm.ru/documents/terr-list" TargetMode="External"/><Relationship Id="rId17" Type="http://schemas.openxmlformats.org/officeDocument/2006/relationships/hyperlink" Target="http://budget.gov.ru" TargetMode="External"/><Relationship Id="rId2" Type="http://schemas.openxmlformats.org/officeDocument/2006/relationships/settings" Target="settings.xml"/><Relationship Id="rId16" Type="http://schemas.openxmlformats.org/officeDocument/2006/relationships/hyperlink" Target="https://login.consultant.ru/link/?req=doc&amp;base=LAW&amp;n=436518&amp;date=14.11.2025&amp;dst=100016&amp;field=134&#1054;&#1073;&#1091;&#1090;&#1074;&#1077;&#1088;&#1078;&#1076;&#1077;&#1085;&#1080;&#1080;&#1092;&#1086;&#1088;&#1084;&#1099;&#1089;&#1087;&#1088;&#1072;&#1074;&#1082;&#1080;&#1086;&#1073;&#1080;&#1089;&#1087;&#1086;&#1083;&#1085;&#1077;&#1085;&#1080;&#1080;&#1085;&#1072;&#1083;&#1086;&#1075;&#1086;&#1087;&#1083;&#1072;&#1090;&#1077;&#1083;&#1100;&#1097;&#1080;&#1082;&#1086;&#1084;(&#1087;&#1083;&#1072;&#1090;&#1077;&#1083;&#1100;&#1097;&#1080;&#1082;&#1086;&#1084;&#1089;&#1073;&#1086;&#1088;&#1072;,&#1087;&#1083;&#1072;&#1090;&#1077;&#1083;&#1100;&#1097;&#1080;&#1082;&#1086;&#1084;&#1089;&#1090;&#1088;&#1072;&#1093;&#1086;&#1074;&#1099;&#1093;&#1074;&#1079;&#1085;&#1086;&#1089;&#1086;&#1074;,&#1085;&#1072;&#1083;&#1086;&#1075;&#1086;&#1074;&#1099;&#1084;&#1072;&#1075;&#1077;&#1085;&#1090;&#1086;&#1084;)&#1086;&#1073;&#1103;&#1079;&#1072;&#1085;&#1085;&#1086;&#1089;&#1090;&#1080;&#1087;&#1086;&#1091;&#1087;&#1083;&#1072;&#1090;&#1077;&#1085;&#1072;&#1083;&#1086;&#1075;&#1086;&#1074;,&#1089;&#1073;&#1086;&#1088;&#1086;&#1074;,&#1089;&#1090;&#1088;&#1072;&#1093;&#1086;&#1074;&#1099;&#1093;&#1074;&#1079;&#1085;&#1086;&#1089;&#1086;&#1074;,&#1087;&#1077;&#1085;&#1077;&#1081;,&#1096;&#1090;&#1088;&#1072;&#1092;&#1086;&#1074;,&#1087;&#1088;&#1086;&#1094;" TargetMode="External"/><Relationship Id="rId1" Type="http://schemas.openxmlformats.org/officeDocument/2006/relationships/styles" Target="styles.xml"/><Relationship Id="rId6" Type="http://schemas.openxmlformats.org/officeDocument/2006/relationships/hyperlink" Target="mailto:nafo_UPO@mosreg.ru" TargetMode="External"/><Relationship Id="rId11" Type="http://schemas.openxmlformats.org/officeDocument/2006/relationships/hyperlink" Target="https://login.consultant.ru/link/?req=doc&amp;base=LAW&amp;n=121087&amp;date=14.11.2025&amp;dst=100142&amp;field=134" TargetMode="External"/><Relationship Id="rId5" Type="http://schemas.openxmlformats.org/officeDocument/2006/relationships/hyperlink" Target="http://nfreg.ru" TargetMode="External"/><Relationship Id="rId15" Type="http://schemas.openxmlformats.org/officeDocument/2006/relationships/hyperlink" Target="https://login.consultant.ru/link/?req=doc&amp;base=LAW&amp;n=179389&amp;date=14.11.2025&amp;dst=100045&amp;field=134&#1054;&#1073;&#1091;&#1090;&#1074;&#1077;&#1088;&#1078;&#1076;&#1077;&#1085;&#1080;&#1080;&#1087;&#1086;&#1088;&#1103;&#1076;&#1082;&#1072;&#1087;&#1088;&#1077;&#1076;&#1086;&#1089;&#1090;&#1072;&#1074;&#1083;&#1077;&#1085;&#1080;&#1103;&#1089;&#1074;&#1077;&#1076;&#1077;&#1085;&#1080;&#1081;,&#1089;&#1086;&#1076;&#1077;&#1088;&#1078;&#1072;&#1097;&#1080;&#1093;&#1089;&#1103;&#1074;&#1088;&#1077;&#1077;&#1089;&#1090;&#1088;&#1077;&#1076;&#1080;&#1089;&#1082;&#1074;&#1072;&#1083;&#1080;&#1092;&#1080;&#1094;&#1080;&#1088;&#1086;&#1074;&#1072;&#1085;&#1085;&#1099;&#1093;&#1083;&#1080;&#1094;,&#1092;&#1086;&#1088;&#1084;&#1074;&#1099;&#1087;&#1080;&#1089;&#1082;&#1080;&#1080;&#1079;&#1088;&#1077;&#1077;&#1089;&#1090;&#1088;&#1072;&#1076;&#1080;&#1089;&#1082;&#1074;&#1072;&#1083;&#1080;&#1092;&#1080;&#1094;&#1080;&#1088;&#1086;&#1074;&#1072;&#1085;&#1085;&#1099;&#1093;&#1083;&#1080;&#1094;&#1080;&#1089;&#1087;&#1088;&#1072;&#1074;&#1082;&#1080;&#1086;&#1073;&#1086;&#1090;&#1089;&#1091;&#1090;&#1089;&#1090;&#1074;&#1080;&#1080;&#1079;&#1072;&#1087;&#1088;&#1072;&#1096;&#1080;&#1074;&#1072;&#1077;&#1084;&#1086;&#1081;&#1080;&#1085;&#1092;&#1086;&#1088;&#1084;&#1072;&#1094;&#1080;&#1080;(&#1047;&#1072;&#1088;&#1077;&#1075;&#1080;&#1089;&#1090;&#1088;&#1080;&#1088;&#1086;&#1074;&#1072;&#1085;" TargetMode="External"/><Relationship Id="rId10" Type="http://schemas.openxmlformats.org/officeDocument/2006/relationships/hyperlink" Target="https://www.fedsfm.ru/documents/terr-list" TargetMode="External"/><Relationship Id="rId19" Type="http://schemas.openxmlformats.org/officeDocument/2006/relationships/theme" Target="theme/theme1.xml"/><Relationship Id="rId4" Type="http://schemas.openxmlformats.org/officeDocument/2006/relationships/hyperlink" Target="http://budget.gov.ru" TargetMode="External"/><Relationship Id="rId9" Type="http://schemas.openxmlformats.org/officeDocument/2006/relationships/hyperlink" Target="https://login.consultant.ru/link/?req=doc&amp;base=LAW&amp;n=516721&amp;date=14.11.2025&#1054;&#1073;&#1086;&#1073;&#1088;&#1072;&#1079;&#1086;&#1074;&#1072;&#1085;&#1080;&#1080;&#1074;&#1056;&#1086;&#1089;&#1089;&#1080;&#1081;&#1089;&#1082;&#1086;&#1081;&#1060;&#1077;&#1076;&#1077;&#1088;&#1072;&#1094;&#1080;&#1080;%7b&#1050;&#1086;&#1085;&#1089;&#1091;&#1083;&#1100;&#1090;&#1072;&#1085;&#1090;&#1055;&#1083;&#1102;&#1089;%7d" TargetMode="External"/><Relationship Id="rId14" Type="http://schemas.openxmlformats.org/officeDocument/2006/relationships/hyperlink" Target="https://login.consultant.ru/link/?req=doc&amp;base=LAW&amp;n=511249&amp;date=14.11.2025&amp;dst=5769&amp;field=134&#1053;&#1072;&#1083;&#1086;&#1075;&#1086;&#1074;&#1099;&#1081;&#1082;&#1086;&#1076;&#1077;&#1082;&#1089;&#1056;&#1086;&#1089;&#1089;&#1080;&#1081;&#1089;&#1082;&#1086;&#1081;&#1060;&#1077;&#1076;&#1077;&#1088;&#1072;&#1094;&#1080;&#1080;(&#1095;&#1072;&#1089;&#1090;&#1100;&#1087;&#1077;&#1088;&#1074;&#1072;&#1103;)&#1086;&#1090;%2031.07.1998%20N%20146-&#1060;&#1047;%20(&#1088;&#1077;&#1076;.%20&#1086;&#1090;%2015.10.2025)%20(&#1089;%20&#1080;&#1079;&#1084;.%20&#1080;%20&#1076;&#1086;&#1087;.,%20&#1074;&#1089;&#1090;&#1091;&#1087;.%20&#1074;%20&#1089;&#1080;&#1083;&#1091;%20&#1089;%2001.11.2025)%20%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3049</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Арефьева</dc:creator>
  <cp:keywords/>
  <dc:description/>
  <cp:lastModifiedBy>Арефьева</cp:lastModifiedBy>
  <cp:revision>106</cp:revision>
  <cp:lastPrinted>2026-02-17T13:13:00Z</cp:lastPrinted>
  <dcterms:created xsi:type="dcterms:W3CDTF">2026-02-10T12:05:00Z</dcterms:created>
  <dcterms:modified xsi:type="dcterms:W3CDTF">2026-02-17T13:25:00Z</dcterms:modified>
</cp:coreProperties>
</file>