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F86B10">
      <w:pPr>
        <w:autoSpaceDE w:val="0"/>
        <w:rPr>
          <w:bCs/>
          <w:sz w:val="22"/>
          <w:szCs w:val="22"/>
        </w:rPr>
      </w:pPr>
    </w:p>
    <w:tbl>
      <w:tblPr>
        <w:tblStyle w:val="6"/>
        <w:tblW w:w="1027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3"/>
        <w:gridCol w:w="4917"/>
      </w:tblGrid>
      <w:tr w14:paraId="0911E8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7" w:hRule="atLeast"/>
        </w:trPr>
        <w:tc>
          <w:tcPr>
            <w:tcW w:w="5353" w:type="dxa"/>
            <w:shd w:val="clear" w:color="auto" w:fill="auto"/>
          </w:tcPr>
          <w:p w14:paraId="20C53711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>
            <w:pPr>
              <w:autoSpaceDE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F78A255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Комитет по конкурентной политике Московской области </w:t>
            </w:r>
          </w:p>
          <w:p w14:paraId="61F87F54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5399B4D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>
      <w:pPr>
        <w:autoSpaceDE w:val="0"/>
        <w:ind w:left="709"/>
        <w:jc w:val="center"/>
        <w:rPr>
          <w:bCs/>
        </w:rPr>
      </w:pPr>
    </w:p>
    <w:p w14:paraId="37D94418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ИЗВЕЩЕНИЕ О ПРОВЕДЕНИИ </w:t>
      </w:r>
    </w:p>
    <w:p w14:paraId="5D3C30E2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АУКЦИОНА В ЭЛЕКТРОННОЙ ФОРМЕ №</w:t>
      </w:r>
      <w:r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АЗГЭ-НФ/26-1270</w:t>
      </w:r>
    </w:p>
    <w:p w14:paraId="535EC66D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>на право заключения договора аренды земельного участка,</w:t>
      </w:r>
    </w:p>
    <w:p w14:paraId="01FA25B2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>
        <w:rPr>
          <w:color w:val="0000FF"/>
          <w:sz w:val="28"/>
          <w:szCs w:val="28"/>
          <w:lang w:eastAsia="ru-RU"/>
        </w:rPr>
        <w:t xml:space="preserve">расположенного на территории: </w:t>
      </w:r>
      <w:r>
        <w:rPr>
          <w:color w:val="0000FF"/>
          <w:sz w:val="28"/>
          <w:szCs w:val="28"/>
        </w:rPr>
        <w:t>Наро-Фоминский г.о.,</w:t>
      </w:r>
      <w:r>
        <w:rPr>
          <w:color w:val="0000FF"/>
          <w:sz w:val="28"/>
          <w:szCs w:val="28"/>
          <w:lang w:eastAsia="ru-RU"/>
        </w:rPr>
        <w:t xml:space="preserve"> вид разрешенного </w:t>
      </w:r>
    </w:p>
    <w:p w14:paraId="048632ED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 использования:</w:t>
      </w:r>
      <w:r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>
      <w:pPr>
        <w:autoSpaceDE w:val="0"/>
        <w:rPr>
          <w:b/>
          <w:bCs/>
          <w:sz w:val="28"/>
          <w:szCs w:val="28"/>
        </w:rPr>
      </w:pPr>
    </w:p>
    <w:p w14:paraId="0F85ACFE">
      <w:pPr>
        <w:autoSpaceDE w:val="0"/>
        <w:rPr>
          <w:b/>
          <w:bCs/>
          <w:sz w:val="28"/>
          <w:szCs w:val="28"/>
        </w:rPr>
      </w:pPr>
    </w:p>
    <w:p w14:paraId="4C1A7E63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2F6F76EE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>
      <w:pPr>
        <w:autoSpaceDE w:val="0"/>
        <w:rPr>
          <w:b/>
          <w:bCs/>
          <w:sz w:val="28"/>
          <w:szCs w:val="28"/>
        </w:rPr>
      </w:pPr>
    </w:p>
    <w:p w14:paraId="77E508B1">
      <w:pPr>
        <w:autoSpaceDE w:val="0"/>
        <w:rPr>
          <w:b/>
          <w:bCs/>
          <w:sz w:val="28"/>
          <w:szCs w:val="28"/>
        </w:rPr>
      </w:pPr>
    </w:p>
    <w:p w14:paraId="463398FC">
      <w:pPr>
        <w:autoSpaceDE w:val="0"/>
        <w:rPr>
          <w:b/>
          <w:bCs/>
          <w:sz w:val="28"/>
          <w:szCs w:val="28"/>
        </w:rPr>
      </w:pPr>
    </w:p>
    <w:tbl>
      <w:tblPr>
        <w:tblStyle w:val="47"/>
        <w:tblW w:w="1070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352"/>
      </w:tblGrid>
      <w:tr w14:paraId="72F91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85BD691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0"/>
          </w:p>
          <w:p w14:paraId="31DEFB89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00300060126200</w:t>
            </w:r>
          </w:p>
        </w:tc>
      </w:tr>
      <w:tr w14:paraId="183C5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764368C4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23.03.2026</w:t>
            </w:r>
          </w:p>
        </w:tc>
      </w:tr>
      <w:tr w14:paraId="279470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3171D38">
            <w:pPr>
              <w:autoSpaceDE w:val="0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28.07.2026</w:t>
            </w:r>
          </w:p>
        </w:tc>
      </w:tr>
      <w:tr w14:paraId="3CC38D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15208E3C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bCs/>
                <w:sz w:val="26"/>
                <w:szCs w:val="26"/>
              </w:rPr>
              <w:t>Дата начала аукциона:</w:t>
            </w:r>
          </w:p>
        </w:tc>
        <w:tc>
          <w:tcPr>
            <w:tcW w:w="5352" w:type="dxa"/>
          </w:tcPr>
          <w:p w14:paraId="1CFD4EC5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30.07.2026</w:t>
            </w:r>
          </w:p>
        </w:tc>
      </w:tr>
      <w:tr w14:paraId="655C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52" w:type="dxa"/>
          </w:tcPr>
          <w:p w14:paraId="350B8DE7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>
      <w:pPr>
        <w:autoSpaceDE w:val="0"/>
        <w:rPr>
          <w:bCs/>
          <w:sz w:val="26"/>
          <w:szCs w:val="26"/>
        </w:rPr>
      </w:pPr>
    </w:p>
    <w:p w14:paraId="1FE9D391">
      <w:pPr>
        <w:autoSpaceDE w:val="0"/>
        <w:rPr>
          <w:bCs/>
          <w:sz w:val="26"/>
          <w:szCs w:val="26"/>
        </w:rPr>
      </w:pPr>
    </w:p>
    <w:p w14:paraId="33373D73">
      <w:pPr>
        <w:autoSpaceDE w:val="0"/>
        <w:rPr>
          <w:bCs/>
          <w:sz w:val="26"/>
          <w:szCs w:val="26"/>
        </w:rPr>
      </w:pPr>
    </w:p>
    <w:p w14:paraId="69791488">
      <w:pPr>
        <w:autoSpaceDE w:val="0"/>
        <w:rPr>
          <w:bCs/>
          <w:sz w:val="26"/>
          <w:szCs w:val="26"/>
        </w:rPr>
      </w:pPr>
    </w:p>
    <w:p w14:paraId="071DEA46">
      <w:pPr>
        <w:autoSpaceDE w:val="0"/>
        <w:rPr>
          <w:bCs/>
          <w:sz w:val="26"/>
          <w:szCs w:val="26"/>
        </w:rPr>
      </w:pPr>
    </w:p>
    <w:p w14:paraId="27D50A9E">
      <w:pPr>
        <w:autoSpaceDE w:val="0"/>
        <w:rPr>
          <w:bCs/>
          <w:sz w:val="26"/>
          <w:szCs w:val="26"/>
        </w:rPr>
      </w:pPr>
    </w:p>
    <w:p w14:paraId="15DCEA1F">
      <w:pPr>
        <w:autoSpaceDE w:val="0"/>
        <w:rPr>
          <w:b/>
          <w:sz w:val="28"/>
          <w:szCs w:val="28"/>
        </w:rPr>
      </w:pPr>
    </w:p>
    <w:p w14:paraId="49EB0B88">
      <w:pPr>
        <w:autoSpaceDE w:val="0"/>
        <w:rPr>
          <w:b/>
          <w:sz w:val="28"/>
          <w:szCs w:val="28"/>
        </w:rPr>
      </w:pPr>
    </w:p>
    <w:p w14:paraId="5B74C6F8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>
        <w:rPr>
          <w:b/>
          <w:sz w:val="28"/>
          <w:szCs w:val="28"/>
        </w:rPr>
        <w:t xml:space="preserve"> год</w:t>
      </w:r>
    </w:p>
    <w:p w14:paraId="3551C48B">
      <w:pPr>
        <w:suppressAutoHyphens w:val="0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br w:type="page"/>
      </w:r>
    </w:p>
    <w:p w14:paraId="38FD1208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>
        <w:rPr>
          <w:rFonts w:ascii="Times New Roman" w:hAnsi="Times New Roman"/>
          <w:i w:val="0"/>
          <w:sz w:val="26"/>
          <w:szCs w:val="26"/>
          <w:lang w:val="ru-RU"/>
        </w:rPr>
        <w:t>1. Правовое регулирование</w:t>
      </w:r>
      <w:bookmarkEnd w:id="1"/>
    </w:p>
    <w:p w14:paraId="630E5526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Аукцион в электронной форме, открытый по форме подачи предложений с ограничением по составу участников: </w:t>
      </w:r>
      <w:r>
        <w:rPr>
          <w:b/>
          <w:iCs/>
          <w:color w:val="FF0000"/>
          <w:sz w:val="22"/>
          <w:szCs w:val="22"/>
        </w:rPr>
        <w:t xml:space="preserve">ТОЛЬКО ДЛЯ ГРАЖДАН </w:t>
      </w:r>
      <w:r>
        <w:rPr>
          <w:iCs/>
          <w:sz w:val="22"/>
          <w:szCs w:val="22"/>
        </w:rPr>
        <w:t xml:space="preserve">(далее – аукцион) и проводится в соответствии </w:t>
      </w:r>
      <w:r>
        <w:rPr>
          <w:iCs/>
          <w:sz w:val="22"/>
          <w:szCs w:val="22"/>
        </w:rPr>
        <w:br w:type="textWrapping"/>
      </w:r>
      <w:r>
        <w:rPr>
          <w:iCs/>
          <w:sz w:val="22"/>
          <w:szCs w:val="22"/>
        </w:rPr>
        <w:t>с требованиями:</w:t>
      </w:r>
    </w:p>
    <w:p w14:paraId="72C0B8CC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Гражданского кодекса Российской Федерации;</w:t>
      </w:r>
    </w:p>
    <w:p w14:paraId="667E54BB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Земельного кодекса Российской Федерации;</w:t>
      </w:r>
    </w:p>
    <w:p w14:paraId="1785760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3C6F9341">
      <w:pPr>
        <w:tabs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- Закона Московской области от 07.06.1996 №23/96-ОЗ «О регулировании земельных отношений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Московской области»;</w:t>
      </w:r>
    </w:p>
    <w:p w14:paraId="5493B6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 w:type="textWrapping"/>
      </w:r>
      <w:r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>12.03.2026</w:t>
      </w:r>
      <w:r>
        <w:rPr>
          <w:color w:val="0000FF"/>
          <w:sz w:val="22"/>
          <w:szCs w:val="22"/>
          <w:lang w:eastAsia="ru-RU"/>
        </w:rPr>
        <w:t xml:space="preserve"> № </w:t>
      </w:r>
      <w:r>
        <w:rPr>
          <w:color w:val="0000FF"/>
          <w:sz w:val="22"/>
          <w:szCs w:val="22"/>
          <w:lang w:eastAsia="ru-RU"/>
        </w:rPr>
        <w:t>42-З</w:t>
      </w:r>
      <w:r>
        <w:rPr>
          <w:color w:val="0000FF"/>
          <w:sz w:val="22"/>
          <w:szCs w:val="22"/>
          <w:lang w:eastAsia="ru-RU"/>
        </w:rPr>
        <w:t xml:space="preserve"> п. </w:t>
      </w:r>
      <w:r>
        <w:rPr>
          <w:color w:val="0000FF"/>
          <w:sz w:val="22"/>
          <w:szCs w:val="22"/>
          <w:lang w:eastAsia="ru-RU"/>
        </w:rPr>
        <w:t>162</w:t>
      </w:r>
      <w:r>
        <w:rPr>
          <w:color w:val="0000FF"/>
          <w:sz w:val="22"/>
          <w:szCs w:val="22"/>
          <w:lang w:eastAsia="ru-RU"/>
        </w:rPr>
        <w:t>;</w:t>
      </w:r>
    </w:p>
    <w:p w14:paraId="4C979EFB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>
        <w:rPr>
          <w:color w:val="0000FF"/>
          <w:sz w:val="22"/>
          <w:szCs w:val="22"/>
        </w:rPr>
        <w:t> </w:t>
      </w:r>
      <w:r>
        <w:rPr>
          <w:color w:val="0000FF"/>
          <w:sz w:val="22"/>
          <w:szCs w:val="22"/>
          <w:lang w:eastAsia="ru-RU"/>
        </w:rPr>
        <w:t>решения о проведении торгов (прилагается);</w:t>
      </w:r>
    </w:p>
    <w:p w14:paraId="342EBF1F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>
        <w:rPr>
          <w:sz w:val="22"/>
          <w:szCs w:val="22"/>
        </w:rPr>
        <w:t>- иных нормативных правовых актов Российской Федерации и Московской области.</w:t>
      </w:r>
      <w:bookmarkStart w:id="2" w:name="__RefHeading__48_1698952488"/>
      <w:bookmarkEnd w:id="2"/>
      <w:bookmarkStart w:id="3" w:name="__RefHeading__35_520497706"/>
      <w:bookmarkEnd w:id="3"/>
      <w:bookmarkStart w:id="4" w:name="__RefHeading__50_1698952488"/>
      <w:bookmarkEnd w:id="4"/>
      <w:bookmarkStart w:id="5" w:name="_Toc428969604"/>
      <w:bookmarkStart w:id="6" w:name="_Toc426462869"/>
      <w:bookmarkStart w:id="7" w:name="_Toc423619374"/>
      <w:bookmarkStart w:id="8" w:name="_%2525D0%25259F%2525D1%252580%2525D0%252"/>
      <w:bookmarkStart w:id="9" w:name="__RefHeading__33_520497706"/>
    </w:p>
    <w:p w14:paraId="1990CB05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0" w:name="_Toc479691584"/>
      <w:r>
        <w:rPr>
          <w:rFonts w:ascii="Times New Roman" w:hAnsi="Times New Roman"/>
          <w:i w:val="0"/>
          <w:sz w:val="26"/>
          <w:szCs w:val="26"/>
          <w:lang w:val="ru-RU"/>
        </w:rPr>
        <w:t>2. Сведения об аукционе</w:t>
      </w:r>
      <w:bookmarkEnd w:id="5"/>
      <w:bookmarkEnd w:id="6"/>
      <w:bookmarkEnd w:id="7"/>
      <w:bookmarkEnd w:id="10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2.1. Арендодатель –</w:t>
      </w:r>
      <w:r>
        <w:rPr>
          <w:sz w:val="22"/>
          <w:szCs w:val="22"/>
        </w:rPr>
        <w:t xml:space="preserve"> орган исполнительной власти Московской области или исполнительно-распорядительный орган муниципального образования Московской области, принимающий решение о проведении аукциона, об отказе от проведения аукциона, об условиях аукциона (в том числе о начальной цене предмета аукциона, условиях и сроках договора аренды), отвечающий за соответствие земельного участка сведениям, указанным в Извещении о проведении аукциона в электронной форме (далее – Извещение), за своевременное опубликование (обнародование) указанного Извещения в порядке, установленном для официального опубликования (обнародования) муниципальных правовых актов уставом муниципального образования, по месту нахождения земельного участка, за соблюдение сроков заключения договора аренды земельного участка и осуществляющий его заключение.</w:t>
      </w:r>
    </w:p>
    <w:p w14:paraId="153EA6F4">
      <w:pPr>
        <w:suppressAutoHyphens w:val="0"/>
        <w:autoSpaceDE w:val="0"/>
        <w:autoSpaceDN w:val="0"/>
        <w:adjustRightInd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НАРО-ФОМИНСКОГО ГОРОДСКОГО ОКРУГА</w:t>
      </w:r>
    </w:p>
    <w:p w14:paraId="526A85C8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Местонахождение: </w:t>
      </w:r>
      <w:r>
        <w:rPr>
          <w:b/>
          <w:bCs/>
          <w:sz w:val="22"/>
          <w:szCs w:val="22"/>
        </w:rPr>
        <w:t>Российская Федерация, 143300, Московская обл, Наро-Фоминск г, УЛ. МАРШАЛА ЖУКОВА Г.К., Д.5</w:t>
      </w:r>
    </w:p>
    <w:p w14:paraId="38D89EF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>
        <w:t xml:space="preserve"> </w:t>
      </w:r>
      <w:r>
        <w:rPr>
          <w:b/>
          <w:bCs/>
          <w:sz w:val="22"/>
          <w:szCs w:val="22"/>
        </w:rPr>
        <w:t>https://nfreg.ru</w:t>
      </w:r>
    </w:p>
    <w:p w14:paraId="29BF16A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>
        <w:t xml:space="preserve"> </w:t>
      </w:r>
      <w:r>
        <w:rPr>
          <w:b/>
          <w:bCs/>
          <w:sz w:val="22"/>
          <w:szCs w:val="22"/>
        </w:rPr>
        <w:t>nafo_kompoim@mosreg.ru</w:t>
      </w:r>
    </w:p>
    <w:p w14:paraId="3E206F12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>
        <w:t xml:space="preserve"> </w:t>
      </w:r>
      <w:r>
        <w:rPr>
          <w:b/>
          <w:bCs/>
          <w:sz w:val="22"/>
          <w:szCs w:val="22"/>
        </w:rPr>
        <w:t>74963438427</w:t>
      </w:r>
    </w:p>
    <w:p w14:paraId="514E03B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2.2. Организатор аукциона в электронной форме (далее – Организатор аукциона) - </w:t>
      </w:r>
      <w:r>
        <w:rPr>
          <w:bCs/>
          <w:sz w:val="22"/>
          <w:szCs w:val="22"/>
        </w:rPr>
        <w:t xml:space="preserve">орган, осуществляющий функции по организации </w:t>
      </w:r>
      <w:r>
        <w:rPr>
          <w:sz w:val="22"/>
          <w:szCs w:val="22"/>
        </w:rPr>
        <w:t xml:space="preserve">аукциона в соответствии с требованиями действующего законодательства, </w:t>
      </w:r>
      <w:r>
        <w:rPr>
          <w:bCs/>
          <w:sz w:val="22"/>
          <w:szCs w:val="22"/>
        </w:rPr>
        <w:t>утверждающий Извещение и состав аукционной комиссии.</w:t>
      </w:r>
    </w:p>
    <w:p w14:paraId="0A2FB46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143400, Московская обл, Красногорский р-н, г Красногорск, Московская обл, Красногорский р-н, г Красногорск, б-р Строителей, дом 1</w:t>
      </w:r>
    </w:p>
    <w:p w14:paraId="3D516F21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http://zakaz-mo.mosreg.ru</w:t>
      </w:r>
    </w:p>
    <w:p w14:paraId="33A02A54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2.2.1. Лицо, осуществляющее организационно - технические функции по организации и проведению аукциона </w:t>
      </w:r>
      <w:r>
        <w:rPr>
          <w:sz w:val="22"/>
          <w:szCs w:val="22"/>
        </w:rPr>
        <w:t xml:space="preserve">- отвечает за соблюдение сроков размещения Извещения и документов, составляемых в ходе проведения аукциона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sz w:val="22"/>
          <w:szCs w:val="22"/>
        </w:rPr>
        <w:t>(далее – Портал ЕАСУЗ), на электронной площадке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rFonts w:hint="default"/>
          <w:b/>
          <w:bCs/>
          <w:sz w:val="22"/>
          <w:szCs w:val="22"/>
          <w:lang w:val="en-US" w:eastAsia="ru-RU"/>
        </w:rPr>
        <w:t xml:space="preserve"> </w:t>
      </w:r>
      <w:r>
        <w:rPr>
          <w:bCs/>
          <w:sz w:val="22"/>
          <w:szCs w:val="22"/>
          <w:lang w:eastAsia="ru-RU"/>
        </w:rPr>
        <w:t>(далее – электронная площадка)</w:t>
      </w:r>
      <w:r>
        <w:rPr>
          <w:b/>
          <w:bCs/>
          <w:sz w:val="22"/>
          <w:szCs w:val="22"/>
          <w:lang w:eastAsia="ru-RU"/>
        </w:rPr>
        <w:t xml:space="preserve"> </w:t>
      </w:r>
      <w:r>
        <w:rPr>
          <w:bCs/>
          <w:sz w:val="22"/>
          <w:szCs w:val="22"/>
          <w:lang w:eastAsia="ru-RU"/>
        </w:rPr>
        <w:t>в соответствии с действующим законодательством</w:t>
      </w:r>
    </w:p>
    <w:p w14:paraId="3A1F2118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Адрес: </w:t>
      </w:r>
      <w:r>
        <w:rPr>
          <w:sz w:val="22"/>
          <w:szCs w:val="22"/>
        </w:rPr>
        <w:t>143407, Московская область, городской округ Красногорск, город Красногорск, бульвар Строителей, д. 7, 14 этаж, Административно-Деловой центр «Новатор», башня «Z».</w:t>
      </w:r>
    </w:p>
    <w:p w14:paraId="5822E98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rct_rct_torgi1@mosreg.ru</w:t>
      </w:r>
    </w:p>
    <w:p w14:paraId="3686D4DA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>
      <w:pPr>
        <w:autoSpaceDE w:val="0"/>
        <w:spacing w:line="276" w:lineRule="auto"/>
        <w:jc w:val="both"/>
        <w:rPr>
          <w:rFonts w:hint="default"/>
          <w:sz w:val="10"/>
          <w:szCs w:val="10"/>
          <w:lang w:val="en-US"/>
        </w:rPr>
      </w:pPr>
      <w:r>
        <w:rPr>
          <w:b/>
          <w:sz w:val="22"/>
          <w:szCs w:val="22"/>
          <w:lang w:eastAsia="en-US"/>
        </w:rPr>
        <w:t>2.3. Оператор электронной площадки</w:t>
      </w:r>
      <w:bookmarkStart w:id="11" w:name="_Hlk130980373"/>
      <w:r>
        <w:rPr>
          <w:b/>
          <w:sz w:val="22"/>
          <w:szCs w:val="22"/>
          <w:lang w:eastAsia="en-US"/>
        </w:rPr>
        <w:t xml:space="preserve"> </w:t>
      </w:r>
      <w:r>
        <w:rPr>
          <w:sz w:val="22"/>
          <w:szCs w:val="22"/>
        </w:rPr>
        <w:t>(далее – Оператор электронной площадки)</w:t>
      </w:r>
      <w:bookmarkEnd w:id="11"/>
      <w:r>
        <w:rPr>
          <w:sz w:val="22"/>
          <w:szCs w:val="22"/>
        </w:rPr>
        <w:t xml:space="preserve"> 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  <w:lang w:eastAsia="en-US"/>
        </w:rPr>
        <w:t xml:space="preserve"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ее функционирование и включенное в утвержденный Правительством Российской Федерации перечень операторов электронных площадок в соответствии с Федеральным законом от 5 апреля 2013 года № 44-ФЗ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 xml:space="preserve">«О контрактной системе в сфере закупок товаров, работ, услуг для обеспечения государственных </w:t>
      </w:r>
      <w:r>
        <w:rPr>
          <w:sz w:val="22"/>
          <w:szCs w:val="22"/>
          <w:lang w:eastAsia="en-US"/>
        </w:rPr>
        <w:br w:type="textWrapping"/>
      </w:r>
      <w:r>
        <w:rPr>
          <w:sz w:val="22"/>
          <w:szCs w:val="22"/>
          <w:lang w:eastAsia="en-US"/>
        </w:rPr>
        <w:t>и муниципальных нужд»</w:t>
      </w:r>
      <w:r>
        <w:rPr>
          <w:rFonts w:hint="default"/>
          <w:sz w:val="22"/>
          <w:szCs w:val="22"/>
          <w:lang w:val="en-US" w:eastAsia="en-US"/>
        </w:rPr>
        <w:t>.</w:t>
      </w:r>
    </w:p>
    <w:p w14:paraId="538C41F8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>Наименование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46CBA4AE">
      <w:pPr>
        <w:tabs>
          <w:tab w:val="left" w:pos="142"/>
        </w:tabs>
        <w:autoSpaceDE w:val="0"/>
        <w:rPr>
          <w:sz w:val="22"/>
          <w:szCs w:val="22"/>
        </w:rPr>
      </w:pPr>
      <w:r>
        <w:rPr>
          <w:b/>
          <w:sz w:val="22"/>
          <w:szCs w:val="22"/>
        </w:rPr>
        <w:t xml:space="preserve">Местоположение: </w:t>
      </w:r>
      <w:r>
        <w:rPr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сайта: </w:t>
      </w:r>
      <w:r>
        <w:rPr>
          <w:sz w:val="22"/>
          <w:szCs w:val="22"/>
        </w:rPr>
        <w:t>https://www.rts-tender.ru/</w:t>
      </w:r>
    </w:p>
    <w:p w14:paraId="08980A10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iSupport@rts-tender.ru</w:t>
      </w:r>
    </w:p>
    <w:p w14:paraId="4D8726ED">
      <w:pPr>
        <w:tabs>
          <w:tab w:val="left" w:pos="142"/>
        </w:tabs>
        <w:autoSpaceDE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Телефон: </w:t>
      </w:r>
      <w:r>
        <w:rPr>
          <w:sz w:val="22"/>
          <w:szCs w:val="22"/>
        </w:rPr>
        <w:t>7 (499) 653-5500</w:t>
      </w:r>
    </w:p>
    <w:p w14:paraId="4436C0C7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iCs/>
          <w:sz w:val="22"/>
          <w:szCs w:val="22"/>
        </w:rPr>
        <w:t>2.4. </w:t>
      </w:r>
      <w:r>
        <w:rPr>
          <w:b/>
          <w:sz w:val="22"/>
          <w:szCs w:val="22"/>
        </w:rPr>
        <w:t xml:space="preserve">Предмет аукциона: </w:t>
      </w:r>
      <w:r>
        <w:rPr>
          <w:color w:val="0000FF"/>
          <w:sz w:val="22"/>
          <w:szCs w:val="22"/>
        </w:rPr>
        <w:t xml:space="preserve">право заключения договора аренды земельного участка,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>
        <w:rPr>
          <w:color w:val="0000FF"/>
          <w:sz w:val="22"/>
          <w:szCs w:val="22"/>
        </w:rPr>
        <w:t xml:space="preserve">, расположенного на территории: </w:t>
      </w:r>
      <w:r>
        <w:rPr>
          <w:color w:val="0000FF"/>
          <w:sz w:val="22"/>
          <w:szCs w:val="22"/>
        </w:rPr>
        <w:t>Наро-Фоминский г.о.</w:t>
      </w:r>
      <w:r>
        <w:rPr>
          <w:color w:val="0000FF"/>
          <w:sz w:val="22"/>
          <w:szCs w:val="22"/>
        </w:rPr>
        <w:t xml:space="preserve"> (далее - Земельный участок)</w:t>
      </w:r>
    </w:p>
    <w:p w14:paraId="6D3A826C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>
      <w:pPr>
        <w:autoSpaceDE w:val="0"/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2.5. Сведения о Земельном участке:</w:t>
      </w:r>
    </w:p>
    <w:p w14:paraId="39618F7A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2" w:name="_Toc420060976"/>
      <w:bookmarkStart w:id="13" w:name="_Toc428969605"/>
      <w:bookmarkStart w:id="14" w:name="_Toc419970524"/>
      <w:bookmarkStart w:id="15" w:name="_Toc419971379"/>
      <w:bookmarkStart w:id="16" w:name="_Toc423615954"/>
      <w:bookmarkStart w:id="17" w:name="_Toc420519204"/>
      <w:bookmarkStart w:id="18" w:name="_Toc419895199"/>
      <w:bookmarkStart w:id="19" w:name="_Toc415224054"/>
      <w:bookmarkStart w:id="20" w:name="_Toc417047217"/>
      <w:bookmarkStart w:id="21" w:name="_Toc419479793"/>
      <w:bookmarkStart w:id="22" w:name="_Toc419803713"/>
      <w:bookmarkStart w:id="23" w:name="_Toc418676399"/>
      <w:bookmarkStart w:id="24" w:name="_Toc426463174"/>
      <w:bookmarkStart w:id="25" w:name="_Toc426462870"/>
      <w:bookmarkStart w:id="26" w:name="_Toc419803376"/>
      <w:bookmarkStart w:id="27" w:name="_Toc420593730"/>
      <w:bookmarkStart w:id="28" w:name="_Toc423619375"/>
      <w:bookmarkStart w:id="29" w:name="_Toc415682150"/>
      <w:bookmarkStart w:id="30" w:name="_Toc419295272"/>
      <w:bookmarkStart w:id="31" w:name="_Toc420512385"/>
      <w:bookmarkStart w:id="32" w:name="_Toc417030418"/>
      <w:bookmarkStart w:id="33" w:name="_Toc417059229"/>
      <w:bookmarkStart w:id="34" w:name="_Toc423619097"/>
      <w:bookmarkStart w:id="35" w:name="_Toc420088341"/>
      <w:bookmarkStart w:id="36" w:name="_Toc420088757"/>
      <w:bookmarkStart w:id="37" w:name="_Toc420330910"/>
      <w:bookmarkStart w:id="38" w:name="_Toc420055143"/>
      <w:bookmarkStart w:id="39" w:name="_Toc419480293"/>
      <w:bookmarkStart w:id="40" w:name="_Toc418676431"/>
      <w:bookmarkStart w:id="41" w:name="_Toc419726793"/>
      <w:bookmarkStart w:id="42" w:name="_Toc420088840"/>
      <w:bookmarkStart w:id="43" w:name="_Toc416972837"/>
      <w:bookmarkStart w:id="44" w:name="_Toc420331610"/>
      <w:bookmarkStart w:id="45" w:name="_Toc418676477"/>
      <w:bookmarkStart w:id="46" w:name="_Toc419971683"/>
    </w:p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p w14:paraId="45DE523D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Местоположение (адрес):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Российская Федерация, Московская область, г.о. Наро-Фоминский, п совхоза "Архангельский"</w:t>
      </w:r>
      <w:r>
        <w:rPr>
          <w:color w:val="0000FF"/>
          <w:sz w:val="22"/>
          <w:szCs w:val="22"/>
        </w:rPr>
        <w:t xml:space="preserve">. </w:t>
      </w:r>
    </w:p>
    <w:p w14:paraId="0F808158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Площадь, кв. м: </w:t>
      </w:r>
      <w:r>
        <w:rPr>
          <w:color w:val="0000FF"/>
          <w:sz w:val="22"/>
          <w:szCs w:val="22"/>
        </w:rPr>
        <w:t>1 307,00</w:t>
      </w:r>
    </w:p>
    <w:p w14:paraId="4FEEC098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 xml:space="preserve">Кадастровый номер: </w:t>
      </w:r>
      <w:r>
        <w:rPr>
          <w:color w:val="0000FF"/>
          <w:sz w:val="22"/>
          <w:szCs w:val="22"/>
        </w:rPr>
        <w:t>50:26:0060801:1442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 </w:t>
      </w:r>
    </w:p>
    <w:p w14:paraId="4AC58509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Категория земель:</w:t>
      </w:r>
      <w:r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Вид(ы) разрешенного использования:</w:t>
      </w:r>
      <w:r>
        <w:rPr>
          <w:rFonts w:hint="default"/>
          <w:b/>
          <w:sz w:val="22"/>
          <w:szCs w:val="22"/>
          <w:lang w:val="en-US"/>
        </w:rPr>
        <w:t xml:space="preserve"> 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>
        <w:rPr>
          <w:color w:val="0000FF"/>
          <w:sz w:val="22"/>
          <w:szCs w:val="22"/>
        </w:rPr>
        <w:t xml:space="preserve"> </w:t>
      </w:r>
      <w:r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sz w:val="22"/>
          <w:szCs w:val="22"/>
        </w:rPr>
        <w:t>Сведения о правах на Земельный участок: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>
        <w:rPr>
          <w:color w:val="0000FF"/>
          <w:sz w:val="22"/>
          <w:szCs w:val="22"/>
        </w:rPr>
        <w:t xml:space="preserve"> (прилагается).</w:t>
      </w:r>
    </w:p>
    <w:p w14:paraId="13DDC271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Сведения о наличии или отсутствии ограничений оборотоспособности и ограничений в использовании </w:t>
      </w:r>
      <w:r>
        <w:rPr>
          <w:b/>
          <w:color w:val="000000" w:themeColor="text1"/>
          <w:sz w:val="22"/>
          <w:szCs w:val="22"/>
          <w:lang w:val="ru-RU"/>
          <w14:textFill>
            <w14:solidFill>
              <w14:schemeClr w14:val="tx1"/>
            </w14:solidFill>
          </w14:textFill>
        </w:rPr>
        <w:t>з</w:t>
      </w:r>
      <w:bookmarkStart w:id="87" w:name="_GoBack"/>
      <w:bookmarkEnd w:id="87"/>
      <w:r>
        <w:rPr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емельного участка: </w:t>
      </w:r>
      <w:r>
        <w:rPr>
          <w:color w:val="0000FF"/>
          <w:sz w:val="22"/>
          <w:szCs w:val="22"/>
        </w:rPr>
        <w:t>указаны в градостроительном плане Земельного участка (прилагается), письме ОМС (прилагается), акте осмотра Земельного участка (прилагается).</w:t>
      </w:r>
    </w:p>
    <w:p w14:paraId="6C180BC6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61FB0D7">
      <w:pPr>
        <w:pBdr>
          <w:bottom w:val="single" w:color="auto" w:sz="12" w:space="0"/>
        </w:pBd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(прилагаются)</w:t>
      </w:r>
      <w:r>
        <w:rPr>
          <w:sz w:val="22"/>
          <w:szCs w:val="22"/>
        </w:rPr>
        <w:t xml:space="preserve"> </w:t>
      </w:r>
    </w:p>
    <w:p w14:paraId="5496AFF5">
      <w:pPr>
        <w:tabs>
          <w:tab w:val="left" w:pos="851"/>
        </w:tabs>
        <w:autoSpaceDE w:val="0"/>
        <w:spacing w:line="276" w:lineRule="auto"/>
        <w:jc w:val="both"/>
      </w:pPr>
    </w:p>
    <w:p w14:paraId="41298F3B">
      <w:pPr>
        <w:tabs>
          <w:tab w:val="left" w:pos="851"/>
        </w:tabs>
        <w:autoSpaceDE w:val="0"/>
        <w:spacing w:line="276" w:lineRule="auto"/>
        <w:jc w:val="both"/>
        <w:rPr>
          <w:rFonts w:hint="default"/>
          <w:lang w:val="en-US"/>
        </w:rPr>
      </w:pPr>
      <w:r>
        <w:rPr>
          <w:rStyle w:val="14"/>
          <w:sz w:val="22"/>
          <w:szCs w:val="22"/>
          <w:shd w:val="clear" w:color="auto" w:fill="FFFFFF"/>
        </w:rPr>
        <w:t>Сведения о принадлежности Земельного участка к определенной территориальной зоне</w:t>
      </w:r>
      <w:r>
        <w:rPr>
          <w:rStyle w:val="14"/>
          <w:b w:val="0"/>
          <w:bCs w:val="0"/>
          <w:sz w:val="22"/>
          <w:szCs w:val="22"/>
          <w:shd w:val="clear" w:color="auto" w:fill="FFFFFF"/>
        </w:rPr>
        <w:t>:</w:t>
      </w:r>
      <w:r>
        <w:rPr>
          <w:rStyle w:val="14"/>
          <w:sz w:val="22"/>
          <w:szCs w:val="22"/>
          <w:shd w:val="clear" w:color="auto" w:fill="FFFFFF"/>
        </w:rPr>
        <w:t xml:space="preserve"> </w:t>
      </w:r>
      <w:r>
        <w:rPr>
          <w:color w:val="0000FF"/>
          <w:sz w:val="22"/>
          <w:szCs w:val="22"/>
        </w:rPr>
        <w:t xml:space="preserve">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rFonts w:hint="default"/>
          <w:color w:val="0000FF"/>
          <w:sz w:val="22"/>
          <w:szCs w:val="22"/>
          <w:lang w:val="en-US" w:eastAsia="ru-RU"/>
        </w:rPr>
        <w:t>.</w:t>
      </w:r>
    </w:p>
    <w:p w14:paraId="7CA96827">
      <w:pPr>
        <w:tabs>
          <w:tab w:val="left" w:pos="851"/>
        </w:tabs>
        <w:autoSpaceDE w:val="0"/>
        <w:spacing w:line="276" w:lineRule="auto"/>
        <w:jc w:val="both"/>
      </w:pPr>
    </w:p>
    <w:p w14:paraId="4D8E8504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rStyle w:val="14"/>
          <w:sz w:val="22"/>
          <w:szCs w:val="22"/>
          <w:shd w:val="clear" w:color="auto" w:fill="FFFFFF"/>
        </w:rPr>
        <w:t>Сведения о максимально и (или) минимально допустимых параметрах разрешенного строительства объекта капитального строительства</w:t>
      </w:r>
      <w:r>
        <w:t>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r>
        <w:rPr>
          <w:color w:val="0000FF"/>
          <w:sz w:val="22"/>
          <w:szCs w:val="22"/>
        </w:rPr>
        <w:t>.</w:t>
      </w:r>
    </w:p>
    <w:p w14:paraId="0AB2570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 </w:t>
      </w:r>
    </w:p>
    <w:p w14:paraId="42F25DAE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233796667"/>
      <w:r>
        <w:rPr>
          <w:b/>
          <w:sz w:val="22"/>
          <w:szCs w:val="22"/>
        </w:rPr>
        <w:t>Сведения о возможности подключения (технологического присоединения) объекта капитального строительства к сетям инженерно-технического обеспечения:</w:t>
      </w:r>
      <w:r>
        <w:rPr>
          <w:color w:val="0000FF"/>
          <w:sz w:val="22"/>
          <w:szCs w:val="22"/>
        </w:rPr>
        <w:t xml:space="preserve"> указаны </w:t>
      </w:r>
      <w:r>
        <w:rPr>
          <w:color w:val="0000FF"/>
          <w:sz w:val="22"/>
          <w:szCs w:val="22"/>
          <w:lang w:eastAsia="ru-RU"/>
        </w:rPr>
        <w:t>в градостроительном плане земельного участка (прилагается)</w:t>
      </w:r>
      <w:bookmarkEnd w:id="47"/>
      <w:r>
        <w:rPr>
          <w:color w:val="0000FF"/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14:paraId="3CB0BFC4">
      <w:pPr>
        <w:suppressAutoHyphens w:val="0"/>
        <w:rPr>
          <w:b/>
          <w:bCs/>
          <w:color w:val="000000"/>
          <w:sz w:val="22"/>
          <w:szCs w:val="22"/>
          <w:lang w:eastAsia="ru-RU"/>
        </w:rPr>
      </w:pPr>
    </w:p>
    <w:p w14:paraId="3C8DDB9E">
      <w:pPr>
        <w:suppressAutoHyphens w:val="0"/>
        <w:rPr>
          <w:lang w:eastAsia="ru-RU"/>
        </w:rPr>
      </w:pPr>
      <w:r>
        <w:rPr>
          <w:b/>
          <w:bCs/>
          <w:color w:val="000000"/>
          <w:sz w:val="22"/>
          <w:szCs w:val="22"/>
          <w:lang w:eastAsia="ru-RU"/>
        </w:rPr>
        <w:t>Дата размещения Извещения о предоставлении Земельного участка в соответствии с подпунктом 1 пункта 1 статьи 39.18. Земельного кодекса Российской Федерации: </w:t>
      </w:r>
    </w:p>
    <w:p w14:paraId="427F723C">
      <w:pPr>
        <w:suppressAutoHyphens w:val="0"/>
        <w:rPr>
          <w:lang w:eastAsia="ru-RU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rStyle w:val="11"/>
          <w:sz w:val="22"/>
          <w:szCs w:val="22"/>
          <w:u w:val="none"/>
          <w:lang w:eastAsia="ru-RU"/>
        </w:rPr>
        <w:t>www.torgi.gov.ru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25.12.2025</w:t>
      </w:r>
      <w:r>
        <w:rPr>
          <w:b/>
          <w:bCs/>
          <w:color w:val="0000FF"/>
          <w:sz w:val="22"/>
          <w:szCs w:val="22"/>
          <w:lang w:eastAsia="ru-RU"/>
        </w:rPr>
        <w:t>; </w:t>
      </w:r>
    </w:p>
    <w:p w14:paraId="2E4E49C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 xml:space="preserve">- на официальном сайте Арендодателя </w:t>
      </w:r>
      <w:r>
        <w:rPr>
          <w:color w:val="0000FF"/>
          <w:sz w:val="22"/>
          <w:szCs w:val="22"/>
          <w:lang w:eastAsia="ru-RU"/>
        </w:rPr>
        <w:t>https://nfreg.ru</w:t>
      </w:r>
      <w:r>
        <w:rPr>
          <w:color w:val="0000FF"/>
          <w:sz w:val="22"/>
          <w:szCs w:val="22"/>
          <w:lang w:eastAsia="ru-RU"/>
        </w:rPr>
        <w:t xml:space="preserve">: </w:t>
      </w:r>
      <w:r>
        <w:rPr>
          <w:color w:val="0000FF"/>
          <w:sz w:val="22"/>
          <w:szCs w:val="22"/>
          <w:lang w:eastAsia="ru-RU"/>
        </w:rPr>
        <w:t>25.12.2025</w:t>
      </w:r>
      <w:r>
        <w:rPr>
          <w:color w:val="0000FF"/>
          <w:sz w:val="22"/>
          <w:szCs w:val="22"/>
          <w:lang w:eastAsia="ru-RU"/>
        </w:rPr>
        <w:t>.</w:t>
      </w:r>
    </w:p>
    <w:p w14:paraId="799C4BB5">
      <w:pPr>
        <w:suppressAutoHyphens w:val="0"/>
        <w:rPr>
          <w:b/>
          <w:bCs/>
          <w:sz w:val="22"/>
          <w:szCs w:val="22"/>
        </w:rPr>
      </w:pPr>
    </w:p>
    <w:p w14:paraId="269C653E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</w:p>
    <w:p w14:paraId="02D23685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Начальная цена предмета аукциона:</w:t>
      </w:r>
    </w:p>
    <w:p w14:paraId="70F04702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144 593,41 руб. (Сто сорок четыре тысячи пятьсот девяносто три руб. 41 коп.)</w:t>
      </w:r>
      <w:r>
        <w:rPr>
          <w:sz w:val="22"/>
          <w:szCs w:val="22"/>
        </w:rPr>
        <w:t>, НДС не облагается. Начальная цена предмета аукциона устанавливается в размере ежегодной арендной платы.</w:t>
      </w:r>
    </w:p>
    <w:p w14:paraId="48FE14FD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аукциона»:</w:t>
      </w:r>
      <w:r>
        <w:t xml:space="preserve"> </w:t>
      </w:r>
      <w:r>
        <w:rPr>
          <w:b/>
          <w:color w:val="0000FF"/>
          <w:sz w:val="22"/>
          <w:szCs w:val="22"/>
        </w:rPr>
        <w:t>4 337,80 руб. (Четыре тысячи триста тридцать семь руб. 80 коп.)</w:t>
      </w:r>
      <w:r>
        <w:rPr>
          <w:color w:val="0000FF"/>
          <w:sz w:val="22"/>
          <w:szCs w:val="22"/>
        </w:rPr>
        <w:t>.</w:t>
      </w:r>
      <w:r>
        <w:rPr>
          <w:b/>
          <w:sz w:val="22"/>
          <w:szCs w:val="22"/>
        </w:rPr>
        <w:t xml:space="preserve"> </w:t>
      </w:r>
    </w:p>
    <w:p w14:paraId="299DDBE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Размер задатка для участия в аукционе:</w:t>
      </w:r>
      <w:r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144 593,41 руб. (Сто сорок четыре тысячи пятьсот девяносто три руб. 41 коп.)</w:t>
      </w:r>
      <w:r>
        <w:rPr>
          <w:color w:val="0000FF"/>
          <w:sz w:val="22"/>
          <w:szCs w:val="22"/>
        </w:rPr>
        <w:t xml:space="preserve">, </w:t>
      </w:r>
      <w:r>
        <w:rPr>
          <w:sz w:val="22"/>
          <w:szCs w:val="22"/>
        </w:rPr>
        <w:t>НДС не облагается.</w:t>
      </w:r>
    </w:p>
    <w:p w14:paraId="512EC0C1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8" w:name="OLE_LINK4"/>
      <w:bookmarkStart w:id="49" w:name="OLE_LINK9"/>
      <w:bookmarkStart w:id="50" w:name="OLE_LINK7"/>
    </w:p>
    <w:p w14:paraId="37AF6CC0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51" w:name="_Hlk233796750"/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Заявителю на участие в аукционе (далее – Заявитель) необходимо внести на расчетный счет оператора электронной площадки денежные средств в размере задатка для участия в аукционе на дату рассмотрения заявок в соответствии с требованиями Разделов 2.5. и 6 Извещения</w:t>
      </w:r>
      <w:bookmarkEnd w:id="51"/>
      <w:r>
        <w:rPr>
          <w:rFonts w:hint="default"/>
          <w:sz w:val="22"/>
          <w:szCs w:val="22"/>
          <w:lang w:val="ru-RU"/>
        </w:rPr>
        <w:t>.</w:t>
      </w:r>
    </w:p>
    <w:p w14:paraId="49AAD8F8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2.6. Место приема Заявок на участие в аукционе (далее по тексту - Заявка): </w:t>
      </w:r>
      <w:r>
        <w:rPr>
          <w:sz w:val="22"/>
          <w:szCs w:val="22"/>
        </w:rPr>
        <w:t>электронная площадка</w:t>
      </w:r>
      <w:r>
        <w:t xml:space="preserve"> </w:t>
      </w:r>
      <w:r>
        <w:br w:type="textWrapping"/>
      </w:r>
      <w:r>
        <w:rPr>
          <w:b/>
          <w:bCs/>
          <w:sz w:val="22"/>
          <w:szCs w:val="22"/>
          <w:lang w:eastAsia="ru-RU"/>
        </w:rPr>
        <w:t>https://rts-tender.ru/</w:t>
      </w:r>
      <w:r>
        <w:rPr>
          <w:b/>
          <w:bCs/>
          <w:sz w:val="22"/>
          <w:szCs w:val="22"/>
          <w:lang w:eastAsia="ru-RU"/>
        </w:rPr>
        <w:t>.</w:t>
      </w:r>
    </w:p>
    <w:p w14:paraId="0BB976DC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>
        <w:rPr>
          <w:b/>
          <w:sz w:val="22"/>
          <w:szCs w:val="22"/>
        </w:rPr>
        <w:t>2.7. Дата и время начала приема Заявок</w:t>
      </w:r>
      <w:r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23.03.2026 09:00</w:t>
      </w:r>
      <w:r>
        <w:rPr>
          <w:b/>
          <w:color w:val="0000FF"/>
          <w:sz w:val="22"/>
          <w:szCs w:val="22"/>
        </w:rPr>
        <w:t>.</w:t>
      </w:r>
      <w:r>
        <w:rPr>
          <w:rStyle w:val="8"/>
          <w:b/>
          <w:color w:val="0000FF"/>
          <w:sz w:val="22"/>
          <w:szCs w:val="22"/>
        </w:rPr>
        <w:footnoteReference w:id="0"/>
      </w:r>
    </w:p>
    <w:p w14:paraId="3BA45A75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>
        <w:rPr>
          <w:sz w:val="22"/>
          <w:szCs w:val="22"/>
        </w:rPr>
        <w:t>Прием Заявок осуществляется круглосуточно.</w:t>
      </w:r>
    </w:p>
    <w:p w14:paraId="451F68E4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28.07.2026 18:00</w:t>
      </w:r>
      <w:r>
        <w:rPr>
          <w:b/>
          <w:sz w:val="22"/>
          <w:szCs w:val="22"/>
        </w:rPr>
        <w:t>.</w:t>
      </w:r>
    </w:p>
    <w:p w14:paraId="3E189F96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29.07.2026</w:t>
      </w:r>
      <w:r>
        <w:rPr>
          <w:color w:val="0000FF"/>
          <w:sz w:val="22"/>
          <w:szCs w:val="22"/>
        </w:rPr>
        <w:t>.</w:t>
      </w:r>
    </w:p>
    <w:p w14:paraId="691ED0C0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2.10. Место проведения аукциона: </w:t>
      </w:r>
      <w:r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>
        <w:rPr>
          <w:b/>
        </w:rPr>
        <w:t>.</w:t>
      </w:r>
      <w:r>
        <w:rPr>
          <w:b/>
          <w:sz w:val="22"/>
          <w:szCs w:val="22"/>
        </w:rPr>
        <w:t xml:space="preserve"> </w:t>
      </w:r>
    </w:p>
    <w:p w14:paraId="432BC1F9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>
        <w:rPr>
          <w:b/>
          <w:bCs/>
          <w:sz w:val="22"/>
          <w:szCs w:val="22"/>
        </w:rPr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30.07.2026 12:00</w:t>
      </w:r>
      <w:r>
        <w:rPr>
          <w:b/>
          <w:color w:val="0000FF"/>
          <w:sz w:val="22"/>
          <w:szCs w:val="22"/>
        </w:rPr>
        <w:t>.</w:t>
      </w:r>
    </w:p>
    <w:p w14:paraId="65064C91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bookmarkEnd w:id="48"/>
    <w:bookmarkEnd w:id="49"/>
    <w:bookmarkEnd w:id="50"/>
    <w:p w14:paraId="45639D51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2" w:name="_Toc426462872"/>
      <w:bookmarkStart w:id="53" w:name="_Toc428969607"/>
      <w:bookmarkStart w:id="54" w:name="_Toc423619378"/>
      <w:bookmarkStart w:id="55" w:name="_Toc479691585"/>
      <w:bookmarkStart w:id="56" w:name="_Toc419295274"/>
      <w:bookmarkStart w:id="57" w:name="__RefHeading__41_520497706"/>
      <w:r>
        <w:rPr>
          <w:rFonts w:ascii="Times New Roman" w:hAnsi="Times New Roman"/>
          <w:i w:val="0"/>
          <w:sz w:val="26"/>
          <w:szCs w:val="26"/>
          <w:lang w:val="ru-RU"/>
        </w:rPr>
        <w:t>3. Информационное обеспечение аукциона</w:t>
      </w:r>
      <w:bookmarkEnd w:id="52"/>
      <w:bookmarkEnd w:id="53"/>
      <w:bookmarkEnd w:id="54"/>
      <w:bookmarkEnd w:id="55"/>
      <w:bookmarkEnd w:id="5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bookmarkStart w:id="58" w:name="_Toc423619379"/>
      <w:bookmarkStart w:id="59" w:name="_Toc428969608"/>
      <w:bookmarkStart w:id="60" w:name="_Toc426462873"/>
      <w:r>
        <w:rPr>
          <w:b/>
          <w:sz w:val="22"/>
          <w:szCs w:val="22"/>
        </w:rPr>
        <w:t xml:space="preserve"> 3.1. </w:t>
      </w:r>
      <w:r>
        <w:rPr>
          <w:b w:val="0"/>
          <w:bCs/>
          <w:sz w:val="22"/>
          <w:szCs w:val="22"/>
        </w:rPr>
        <w:t>Извещение размещается на Официальном сайте торгов, Портале ЕАСУЗ, электронной площадке и сайте Арендодателя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https://nfreg.ru</w:t>
      </w:r>
      <w:r>
        <w:rPr>
          <w:sz w:val="22"/>
          <w:szCs w:val="22"/>
        </w:rPr>
        <w:t>.</w:t>
      </w:r>
    </w:p>
    <w:p w14:paraId="727DC43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276" w:lineRule="auto"/>
        <w:ind w:firstLine="420"/>
        <w:jc w:val="both"/>
        <w:rPr>
          <w:sz w:val="22"/>
          <w:szCs w:val="22"/>
        </w:rPr>
      </w:pPr>
      <w:r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3.2. </w:t>
      </w:r>
      <w:r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Для осмотра Земельного участка с учетом установленных сроков лицо, желающее осмотреть Земельный участок, не позднее, чем за </w:t>
      </w:r>
      <w:r>
        <w:rPr>
          <w:lang w:val="ru-RU"/>
        </w:rPr>
        <w:t>3 (три)</w:t>
      </w:r>
      <w:r>
        <w:rPr>
          <w:sz w:val="22"/>
          <w:szCs w:val="22"/>
        </w:rPr>
        <w:t xml:space="preserve">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color w:val="FF0000"/>
          <w:sz w:val="22"/>
          <w:szCs w:val="22"/>
        </w:rPr>
        <w:t xml:space="preserve">Важно! </w:t>
      </w:r>
      <w:r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>
      <w:pPr>
        <w:ind w:firstLine="426"/>
        <w:jc w:val="both"/>
        <w:rPr>
          <w:b/>
          <w:sz w:val="22"/>
          <w:szCs w:val="22"/>
        </w:rPr>
      </w:pPr>
      <w:r>
        <w:rPr>
          <w:sz w:val="22"/>
          <w:szCs w:val="22"/>
          <w:lang w:val="zh-CN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1" w:name="_Toc479691586"/>
      <w:r>
        <w:rPr>
          <w:rFonts w:ascii="Times New Roman" w:hAnsi="Times New Roman"/>
          <w:i w:val="0"/>
          <w:sz w:val="26"/>
          <w:szCs w:val="26"/>
          <w:lang w:val="ru-RU"/>
        </w:rPr>
        <w:t>4. Требования к Заявител</w:t>
      </w:r>
      <w:bookmarkEnd w:id="58"/>
      <w:bookmarkEnd w:id="59"/>
      <w:bookmarkEnd w:id="60"/>
      <w:r>
        <w:rPr>
          <w:rFonts w:ascii="Times New Roman" w:hAnsi="Times New Roman"/>
          <w:i w:val="0"/>
          <w:sz w:val="26"/>
          <w:szCs w:val="26"/>
          <w:lang w:val="ru-RU"/>
        </w:rPr>
        <w:t>ям</w:t>
      </w:r>
      <w:bookmarkEnd w:id="61"/>
    </w:p>
    <w:p w14:paraId="04F5BB77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62" w:name="_Toc470009552"/>
      <w:bookmarkStart w:id="63" w:name="_Toc426462874"/>
      <w:bookmarkStart w:id="64" w:name="_Toc419295277"/>
      <w:bookmarkStart w:id="65" w:name="_Toc428969609"/>
      <w:bookmarkStart w:id="66" w:name="_Toc423619381"/>
      <w:r>
        <w:rPr>
          <w:sz w:val="22"/>
          <w:szCs w:val="22"/>
          <w:lang w:eastAsia="ru-RU"/>
        </w:rPr>
        <w:t xml:space="preserve">Заявителем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>
      <w:pPr>
        <w:spacing w:line="276" w:lineRule="auto"/>
        <w:jc w:val="both"/>
        <w:rPr>
          <w:sz w:val="22"/>
          <w:szCs w:val="22"/>
        </w:rPr>
      </w:pPr>
    </w:p>
    <w:p w14:paraId="3DCB1B27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ВНИМАНИЕ!</w:t>
      </w:r>
    </w:p>
    <w:p w14:paraId="5765ECED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>
        <w:rPr>
          <w:sz w:val="22"/>
          <w:szCs w:val="22"/>
        </w:rPr>
        <w:t xml:space="preserve"> </w:t>
      </w:r>
    </w:p>
    <w:p w14:paraId="33DD8E32">
      <w:pPr>
        <w:spacing w:line="276" w:lineRule="auto"/>
        <w:ind w:firstLine="426"/>
        <w:jc w:val="center"/>
        <w:rPr>
          <w:iCs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предпринимателя).</w:t>
      </w:r>
    </w:p>
    <w:p w14:paraId="5121FE2F">
      <w:pPr>
        <w:spacing w:line="276" w:lineRule="auto"/>
        <w:ind w:firstLine="426"/>
        <w:rPr>
          <w:sz w:val="22"/>
          <w:szCs w:val="22"/>
        </w:rPr>
      </w:pPr>
    </w:p>
    <w:p w14:paraId="21476BC0">
      <w:pPr>
        <w:spacing w:line="276" w:lineRule="auto"/>
        <w:ind w:firstLine="426"/>
        <w:jc w:val="center"/>
        <w:rPr>
          <w:i/>
          <w:sz w:val="26"/>
          <w:szCs w:val="26"/>
        </w:rPr>
      </w:pPr>
      <w:r>
        <w:rPr>
          <w:b/>
          <w:sz w:val="26"/>
          <w:szCs w:val="26"/>
        </w:rPr>
        <w:t>5. Получение ЭП и регистрация (аккредитация) на электронной площадке</w:t>
      </w:r>
      <w:bookmarkEnd w:id="62"/>
    </w:p>
    <w:p w14:paraId="402CE20F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ru-RU"/>
        </w:rPr>
        <w:t>5.1.</w:t>
      </w:r>
      <w:r>
        <w:rPr>
          <w:rFonts w:eastAsia="Calibri"/>
          <w:b/>
          <w:sz w:val="22"/>
          <w:szCs w:val="22"/>
          <w:lang w:val="en-US" w:eastAsia="ru-RU"/>
        </w:rPr>
        <w:t> </w:t>
      </w:r>
      <w:r>
        <w:rPr>
          <w:rFonts w:eastAsia="Calibri"/>
          <w:color w:val="FF0000"/>
          <w:sz w:val="22"/>
          <w:szCs w:val="22"/>
          <w:lang w:eastAsia="ru-RU"/>
        </w:rPr>
        <w:t>Внимание!</w:t>
      </w:r>
      <w:r>
        <w:rPr>
          <w:rFonts w:eastAsia="Calibri"/>
          <w:sz w:val="22"/>
          <w:szCs w:val="22"/>
          <w:lang w:eastAsia="ru-RU"/>
        </w:rPr>
        <w:t xml:space="preserve"> </w:t>
      </w:r>
      <w:r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Заявителей в реестре участников торгов, предусматривающая </w:t>
      </w:r>
      <w:r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b/>
          <w:sz w:val="22"/>
          <w:szCs w:val="22"/>
          <w:lang w:eastAsia="ru-RU"/>
        </w:rPr>
        <w:t>5.2.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Заявителю, с учетом Раздела 4 и пункта 5.3 Извещения, необходимо пройти регистрацию (аккредитацию) на электронной площадке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  <w:lang w:eastAsia="ru-RU"/>
        </w:rPr>
        <w:t>в</w:t>
      </w:r>
      <w:r>
        <w:rPr>
          <w:sz w:val="22"/>
          <w:szCs w:val="22"/>
        </w:rPr>
        <w:t xml:space="preserve"> соответствии с Регламентом и Инструкциями</w:t>
      </w:r>
      <w:r>
        <w:rPr>
          <w:sz w:val="22"/>
          <w:szCs w:val="22"/>
          <w:lang w:eastAsia="ru-RU"/>
        </w:rPr>
        <w:t>.</w:t>
      </w:r>
    </w:p>
    <w:p w14:paraId="25F46A1B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(</w:t>
      </w:r>
      <w:r>
        <w:rPr>
          <w:sz w:val="22"/>
          <w:szCs w:val="22"/>
        </w:rPr>
        <w:t>www.torgi.gov.ru</w:t>
      </w:r>
      <w:r>
        <w:rPr>
          <w:rFonts w:eastAsia="Calibri"/>
          <w:color w:val="000000"/>
          <w:sz w:val="22"/>
          <w:szCs w:val="22"/>
          <w:lang w:eastAsia="en-US"/>
        </w:rPr>
        <w:t xml:space="preserve">) или первичной регистрации на </w:t>
      </w:r>
      <w:r>
        <w:rPr>
          <w:rFonts w:eastAsia="Calibri"/>
          <w:sz w:val="22"/>
          <w:szCs w:val="22"/>
          <w:lang w:eastAsia="ru-RU"/>
        </w:rPr>
        <w:t>электронной площадке Заявителю необходимо иметь ЭП, оформленную в соответствии с требованиями действующего законодательства.</w:t>
      </w:r>
    </w:p>
    <w:p w14:paraId="1678FE7D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  <w:lang w:eastAsia="ru-RU"/>
        </w:rPr>
        <w:t>5.4.</w:t>
      </w:r>
      <w:r>
        <w:rPr>
          <w:sz w:val="22"/>
          <w:szCs w:val="22"/>
          <w:lang w:val="en-US" w:eastAsia="ru-RU"/>
        </w:rPr>
        <w:t> </w:t>
      </w:r>
      <w:r>
        <w:rPr>
          <w:sz w:val="22"/>
          <w:szCs w:val="22"/>
        </w:rPr>
        <w:t xml:space="preserve">Информация по получению ЭП и </w:t>
      </w:r>
      <w:r>
        <w:rPr>
          <w:sz w:val="22"/>
          <w:szCs w:val="22"/>
          <w:lang w:eastAsia="ru-RU"/>
        </w:rPr>
        <w:t>регистрации (аккредитации) на электронной площадке</w:t>
      </w:r>
      <w:r>
        <w:rPr>
          <w:sz w:val="22"/>
          <w:szCs w:val="22"/>
        </w:rPr>
        <w:t xml:space="preserve">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3580A5B3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5.5. </w:t>
      </w:r>
      <w:r>
        <w:rPr>
          <w:sz w:val="22"/>
          <w:szCs w:val="22"/>
        </w:rPr>
        <w:t>В случае если от имени Заявителя действует иное лицо (далее - Доверенное лицо), Заявителю 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>
      <w:pPr>
        <w:spacing w:line="276" w:lineRule="auto"/>
        <w:ind w:firstLine="709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6. Порядок внесения, блокирования и прекращения блокирования денежных средств в качестве задатка</w:t>
      </w:r>
    </w:p>
    <w:p w14:paraId="6DFE090D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174D34A0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6.1.</w:t>
      </w:r>
      <w:r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78A8B709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6.2.</w:t>
      </w:r>
      <w:r>
        <w:rPr>
          <w:sz w:val="22"/>
          <w:szCs w:val="22"/>
        </w:rPr>
        <w:t> В целях исполнения требований о внесении задатка для участия в аукционе Заявитель с учетом требований Разделов 2, 4, 5 Извещения вносит денежные средств на расчетный счет Оператора электронной площадки в размере, не менее суммы задатка, указанного в пункте 2.5 Извещения, на дату рассмотрения Заявок на участие в аукционе.</w:t>
      </w:r>
    </w:p>
    <w:p w14:paraId="1E04C2F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>
        <w:rPr>
          <w:sz w:val="22"/>
          <w:szCs w:val="22"/>
          <w:lang w:eastAsia="ru-RU"/>
        </w:rPr>
        <w:t xml:space="preserve"> </w:t>
      </w:r>
      <w:r>
        <w:rPr>
          <w:sz w:val="22"/>
          <w:szCs w:val="22"/>
          <w:lang w:eastAsia="ru-RU"/>
        </w:rPr>
        <w:br w:type="textWrapping"/>
      </w:r>
      <w:r>
        <w:rPr>
          <w:sz w:val="22"/>
          <w:szCs w:val="22"/>
        </w:rPr>
        <w:t>по следующим реквизитам:</w:t>
      </w:r>
    </w:p>
    <w:p w14:paraId="37B8BD8C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Получатель платежа: </w:t>
      </w:r>
      <w:r>
        <w:rPr>
          <w:sz w:val="22"/>
          <w:szCs w:val="22"/>
        </w:rPr>
        <w:t>Общество с ограниченной ответственностью «РТС-тендер»</w:t>
      </w:r>
    </w:p>
    <w:p w14:paraId="227F0DB4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Банковские реквизиты:</w:t>
      </w:r>
      <w:r>
        <w:rPr>
          <w:sz w:val="22"/>
          <w:szCs w:val="22"/>
        </w:rPr>
        <w:t xml:space="preserve"> Филиал "Корпоративный" ПАО "Совкомбанк"</w:t>
      </w:r>
    </w:p>
    <w:p w14:paraId="7F3D656A">
      <w:pPr>
        <w:jc w:val="both"/>
        <w:rPr>
          <w:sz w:val="22"/>
          <w:szCs w:val="22"/>
        </w:rPr>
      </w:pPr>
      <w:r>
        <w:rPr>
          <w:sz w:val="22"/>
          <w:szCs w:val="22"/>
        </w:rPr>
        <w:t>БИК 044525360</w:t>
      </w:r>
    </w:p>
    <w:p w14:paraId="71688818">
      <w:pPr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40702810512030016362</w:t>
      </w:r>
    </w:p>
    <w:p w14:paraId="5239F2D5">
      <w:pPr>
        <w:jc w:val="both"/>
        <w:rPr>
          <w:sz w:val="22"/>
          <w:szCs w:val="22"/>
        </w:rPr>
      </w:pPr>
      <w:r>
        <w:rPr>
          <w:sz w:val="22"/>
          <w:szCs w:val="22"/>
        </w:rPr>
        <w:t>Корр. счёт 30101810445250000360</w:t>
      </w:r>
    </w:p>
    <w:p w14:paraId="1425C7CC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>
        <w:rPr>
          <w:sz w:val="22"/>
          <w:szCs w:val="22"/>
        </w:rPr>
        <w:t>ИНН 7710357167 КПП 773001001</w:t>
      </w:r>
    </w:p>
    <w:p w14:paraId="086E9E9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Назначение платежа:</w:t>
      </w:r>
    </w:p>
    <w:p w14:paraId="70BC2A33">
      <w:pPr>
        <w:spacing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>
        <w:rPr>
          <w:b/>
          <w:bCs/>
          <w:sz w:val="22"/>
          <w:szCs w:val="22"/>
        </w:rPr>
        <w:br w:type="textWrapping"/>
      </w:r>
      <w:r>
        <w:rPr>
          <w:b/>
          <w:bCs/>
          <w:sz w:val="22"/>
          <w:szCs w:val="22"/>
        </w:rPr>
        <w:t>№ аналитического счета _________, без НДС»</w:t>
      </w:r>
      <w:r>
        <w:rPr>
          <w:b/>
          <w:sz w:val="22"/>
          <w:szCs w:val="22"/>
        </w:rPr>
        <w:t>.</w:t>
      </w:r>
    </w:p>
    <w:p w14:paraId="7DABD472">
      <w:pPr>
        <w:spacing w:line="276" w:lineRule="auto"/>
        <w:ind w:firstLine="426"/>
        <w:jc w:val="both"/>
        <w:rPr>
          <w:sz w:val="22"/>
          <w:szCs w:val="22"/>
        </w:rPr>
      </w:pPr>
    </w:p>
    <w:p w14:paraId="6ECD4402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6.3.</w:t>
      </w:r>
      <w:r>
        <w:rPr>
          <w:sz w:val="22"/>
          <w:szCs w:val="22"/>
        </w:rPr>
        <w:t> Операции по перечислению денежных средств на расчетном счете Оператора электронной площадки учитываются на аналитическом счете Заявителя, организованном в электронном виде у Оператора электронной площадки при регистрации в соответствии с Регламентом и Инструкциями.</w:t>
      </w:r>
    </w:p>
    <w:p w14:paraId="53B6E428">
      <w:pPr>
        <w:tabs>
          <w:tab w:val="left" w:pos="2127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Денежные средства в размере, равном задатку, указанному в пункте 2.5 Извещения, блокируются Оператором электронной площадки в соответствии с Регламентом и Инструкциями. Основанием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для блокирования денежных средств является Заявка, направленная Оператору электронной площадки. </w:t>
      </w:r>
    </w:p>
    <w:p w14:paraId="2A5BADDF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Подача Заявки и блокирование денежных средств в размере задатка признается заключением Соглашения о задатке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A2A079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6.4.</w:t>
      </w:r>
      <w:r>
        <w:rPr>
          <w:sz w:val="22"/>
          <w:szCs w:val="22"/>
        </w:rPr>
        <w:t> Прекращение блокирования денежных средств, внесенных в качестве задатка, производится Оператором электронной площадки в соответствии с Регламентом и Инструкциями.</w:t>
      </w:r>
    </w:p>
    <w:p w14:paraId="59724C47">
      <w:pPr>
        <w:spacing w:line="276" w:lineRule="auto"/>
        <w:ind w:firstLine="42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6.5. </w:t>
      </w:r>
      <w:r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</w:t>
      </w:r>
    </w:p>
    <w:p w14:paraId="10E51584">
      <w:pPr>
        <w:autoSpaceDE w:val="0"/>
        <w:autoSpaceDN w:val="0"/>
        <w:adjustRightInd w:val="0"/>
        <w:spacing w:line="276" w:lineRule="auto"/>
        <w:ind w:firstLine="425"/>
        <w:jc w:val="both"/>
      </w:pPr>
      <w:r>
        <w:rPr>
          <w:b/>
          <w:sz w:val="22"/>
          <w:szCs w:val="22"/>
        </w:rPr>
        <w:t>6.6.</w:t>
      </w:r>
      <w:r>
        <w:rPr>
          <w:sz w:val="22"/>
          <w:szCs w:val="22"/>
        </w:rPr>
        <w:t xml:space="preserve"> Задаток, </w:t>
      </w:r>
      <w:r>
        <w:rPr>
          <w:sz w:val="22"/>
          <w:szCs w:val="22"/>
          <w:lang w:eastAsia="ru-RU"/>
        </w:rPr>
        <w:t>внесенный Победителем</w:t>
      </w:r>
      <w:r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13, 14, 20 и 25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11D5E7EA">
      <w:pPr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Задатки, внесенные указанными в настоящем пункте лицами, не заключившими в установленном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1160DD15">
      <w:pPr>
        <w:spacing w:line="276" w:lineRule="auto"/>
        <w:ind w:firstLine="426"/>
        <w:jc w:val="both"/>
        <w:rPr>
          <w:sz w:val="22"/>
          <w:szCs w:val="22"/>
        </w:rPr>
      </w:pPr>
    </w:p>
    <w:bookmarkEnd w:id="63"/>
    <w:bookmarkEnd w:id="64"/>
    <w:bookmarkEnd w:id="65"/>
    <w:bookmarkEnd w:id="66"/>
    <w:p w14:paraId="0B15EBAD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7" w:name="__RefHeading__53_520497706"/>
      <w:bookmarkEnd w:id="67"/>
      <w:bookmarkStart w:id="68" w:name="__RefHeading__68_1698952488"/>
      <w:bookmarkEnd w:id="68"/>
      <w:bookmarkStart w:id="69" w:name="_Toc428969612"/>
      <w:bookmarkStart w:id="70" w:name="_Toc423619380"/>
      <w:bookmarkStart w:id="71" w:name="_Toc426462877"/>
      <w:r>
        <w:rPr>
          <w:rFonts w:ascii="Times New Roman" w:hAnsi="Times New Roman"/>
          <w:i w:val="0"/>
          <w:sz w:val="26"/>
          <w:szCs w:val="26"/>
          <w:lang w:val="ru-RU"/>
        </w:rPr>
        <w:t>7. Порядок, форма и срок приема и отзыва Заявок</w:t>
      </w:r>
    </w:p>
    <w:p w14:paraId="62FEF26F">
      <w:pPr>
        <w:spacing w:line="276" w:lineRule="auto"/>
        <w:jc w:val="center"/>
        <w:rPr>
          <w:b/>
          <w:sz w:val="4"/>
          <w:szCs w:val="4"/>
        </w:rPr>
      </w:pPr>
    </w:p>
    <w:p w14:paraId="69A77B1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7.1.</w:t>
      </w:r>
      <w:r>
        <w:rPr>
          <w:sz w:val="22"/>
          <w:szCs w:val="22"/>
        </w:rPr>
        <w:t> Прием Заявок и прилагаемых к ним документов и их регистрацию в электронном журнале учета заявок обеспечивается</w:t>
      </w:r>
      <w:r>
        <w:rPr>
          <w:b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Оператором электронной площадки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 Один Заявитель вправе подать только одну Заявку.</w:t>
      </w:r>
    </w:p>
    <w:p w14:paraId="592926D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7.2.</w:t>
      </w:r>
      <w:r>
        <w:rPr>
          <w:bCs/>
          <w:sz w:val="22"/>
          <w:szCs w:val="22"/>
        </w:rPr>
        <w:t xml:space="preserve"> Заявитель с учетом требований Разделов 4, 5, 6 подает Заявку в соответствии </w:t>
      </w:r>
      <w:r>
        <w:rPr>
          <w:sz w:val="22"/>
          <w:szCs w:val="22"/>
        </w:rPr>
        <w:t xml:space="preserve">с Регламентом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и Инструкциями. Информация по подаче Заявки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1AC42D59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7.3.</w:t>
      </w:r>
      <w:r>
        <w:rPr>
          <w:bCs/>
          <w:sz w:val="22"/>
          <w:szCs w:val="22"/>
        </w:rPr>
        <w:t xml:space="preserve"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730C72FD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качестве индивидуального предпринимателя);</w:t>
      </w:r>
    </w:p>
    <w:p w14:paraId="3FA454F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1E5B4CF0">
      <w:pPr>
        <w:autoSpaceDE w:val="0"/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Cs/>
          <w:sz w:val="22"/>
          <w:szCs w:val="22"/>
        </w:rPr>
        <w:t>Документы, подтверждающие внесение задатка, Заявителем не представляются. Информация о внесении Заявителем денежных средств в размере задатка направляется Оператором электронной площадки Организатору аукциона вместе с Заявкой.</w:t>
      </w:r>
    </w:p>
    <w:p w14:paraId="2FA34D2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7.4.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6D4CE2E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7.5. </w:t>
      </w:r>
      <w:r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4CF686D6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7.6.</w:t>
      </w:r>
      <w:r>
        <w:rPr>
          <w:bCs/>
          <w:sz w:val="22"/>
          <w:szCs w:val="22"/>
        </w:rPr>
        <w:t xml:space="preserve">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Оператор электронной площадки возвращает Заявку Заявителю в случае:</w:t>
      </w:r>
    </w:p>
    <w:p w14:paraId="289FAE9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0F8969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 получения Заявки после установленных в пункте 2.8 Извещении даты и времени окончания срока приема Заявок.</w:t>
      </w:r>
    </w:p>
    <w:p w14:paraId="2BB5F540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E8E5C48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Возврат Заявок по иным основаниям не допускается.</w:t>
      </w:r>
    </w:p>
    <w:p w14:paraId="367733A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7.7. </w:t>
      </w:r>
      <w:r>
        <w:rPr>
          <w:sz w:val="22"/>
          <w:szCs w:val="22"/>
        </w:rPr>
        <w:t xml:space="preserve">В случае отсутствия у Оператора электронной площадки оснований возврата Заявки Заявителю, Оператор электронной площадки регистрирует Заявку </w:t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.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При этом Оператор электронной площадки направляет Заявителю уведомление о поступлении Заявки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1605BDD4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7.8.  </w:t>
      </w:r>
      <w:r>
        <w:rPr>
          <w:bCs/>
          <w:sz w:val="22"/>
          <w:szCs w:val="22"/>
        </w:rPr>
        <w:t>Заявитель после отзыва Заявки вправе повторно подать Заявку до установленных даты и времени окончания срока приема Заявок (пункт 2.8 Извещения) в порядке, установленном пунктами 7.1-7.6 Извещения.</w:t>
      </w:r>
    </w:p>
    <w:p w14:paraId="755022E9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7.9. </w:t>
      </w:r>
      <w:r>
        <w:rPr>
          <w:sz w:val="22"/>
          <w:szCs w:val="22"/>
        </w:rPr>
        <w:t xml:space="preserve">Прием Заявок прекращается Оператором электронной площадки с помощью программных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и технических средств в дату и время </w:t>
      </w:r>
      <w:r>
        <w:rPr>
          <w:bCs/>
          <w:sz w:val="22"/>
          <w:szCs w:val="22"/>
        </w:rPr>
        <w:t>окончания срока приема Заявок</w:t>
      </w:r>
      <w:r>
        <w:rPr>
          <w:sz w:val="22"/>
          <w:szCs w:val="22"/>
        </w:rPr>
        <w:t>, указанные в пункте 2.8 Извещения.</w:t>
      </w:r>
    </w:p>
    <w:p w14:paraId="1E584DFE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7.10. </w:t>
      </w:r>
      <w:r>
        <w:rPr>
          <w:bCs/>
          <w:sz w:val="22"/>
          <w:szCs w:val="22"/>
        </w:rPr>
        <w:t>Ответственность за достоверность указанной в Заявке информации и приложенных к ней документов несет Заявитель.</w:t>
      </w:r>
    </w:p>
    <w:p w14:paraId="3CB4BAC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7.11.</w:t>
      </w:r>
      <w:r>
        <w:rPr>
          <w:sz w:val="22"/>
          <w:szCs w:val="22"/>
        </w:rPr>
        <w:t> После окончания срока приема Заявок (пункт 2.8 Извещения) Оператор электронной площадки направляет Заявки Организатору аукциона в соответствии с Регламентом и Инструкциями.</w:t>
      </w:r>
    </w:p>
    <w:p w14:paraId="7C6F26C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7.12.</w:t>
      </w:r>
      <w:r>
        <w:rPr>
          <w:sz w:val="22"/>
          <w:szCs w:val="22"/>
        </w:rPr>
        <w:t xml:space="preserve"> В случае, если за один рабочий день до даты окончания срока приема Заявок (пункт 2.8 Извещения) не поступило ни одной Заявки, Арендодатель до даты и времени окончания срока приема Заявок может принять решение о продлении срока приема заявок в соответствии с требованиями, предусмотренными Земельным кодексом Российской Федерации.</w:t>
      </w:r>
    </w:p>
    <w:p w14:paraId="4F2FBE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Информация о внесении изменений в Извещение размещается Организатором аукциона на Официальном сайте торгов, Портале ЕАСУЗ, электронной площадке и сайте Арендодателя.</w:t>
      </w:r>
    </w:p>
    <w:p w14:paraId="7172A258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148513E7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8. Аукционная комиссия</w:t>
      </w:r>
    </w:p>
    <w:p w14:paraId="5059490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8.1.</w:t>
      </w:r>
      <w:r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0C536FA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рассматривает Заявки и прилагаемые к ней документы на предмет соответствия требованиям, установленным Извещением;</w:t>
      </w:r>
    </w:p>
    <w:p w14:paraId="77EF38E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заявок, подписываемым всеми присутствующими членами Аукционной комиссией;</w:t>
      </w:r>
    </w:p>
    <w:p w14:paraId="2F66CA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оформляет и подписывает Протокол о результатах аукциона. </w:t>
      </w:r>
    </w:p>
    <w:p w14:paraId="2017091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8.2.</w:t>
      </w:r>
      <w:r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69"/>
    <w:bookmarkEnd w:id="70"/>
    <w:bookmarkEnd w:id="71"/>
    <w:p w14:paraId="7AAE272E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19295282"/>
      <w:bookmarkStart w:id="73" w:name="_Toc423619386"/>
      <w:bookmarkStart w:id="74" w:name="_Toc428969615"/>
      <w:bookmarkStart w:id="75" w:name="_Toc426462880"/>
      <w:r>
        <w:rPr>
          <w:rFonts w:ascii="Times New Roman" w:hAnsi="Times New Roman"/>
          <w:i w:val="0"/>
          <w:sz w:val="26"/>
          <w:szCs w:val="26"/>
          <w:lang w:val="ru-RU"/>
        </w:rPr>
        <w:t>9. Порядок рассмотрения Заявок</w:t>
      </w:r>
    </w:p>
    <w:p w14:paraId="0622061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9.1.</w:t>
      </w:r>
      <w:r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6250C69F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9.2.</w:t>
      </w:r>
      <w:r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4FE09DE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7717509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непоступление задатка на дату рассмотрения Заявок;</w:t>
      </w:r>
    </w:p>
    <w:p w14:paraId="547C3D6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или приобрести земельный участок в аренду;</w:t>
      </w:r>
    </w:p>
    <w:p w14:paraId="3D4C4BE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330861D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9.3.</w:t>
      </w:r>
      <w:r>
        <w:rPr>
          <w:sz w:val="22"/>
          <w:szCs w:val="22"/>
        </w:rPr>
        <w:t xml:space="preserve"> По результатам рассмотрения Аукционной комиссией Заявок Оператор электронной площадки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соответствии с Регламентом и Инструкциями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пункте 2.11 Извещении дня и времени начала проведения аукциона рассмотрения заявок.</w:t>
      </w:r>
    </w:p>
    <w:p w14:paraId="7879A13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9.4.</w:t>
      </w:r>
      <w:r>
        <w:rPr>
          <w:sz w:val="22"/>
          <w:szCs w:val="22"/>
        </w:rPr>
        <w:t xml:space="preserve"> По результатам рассмотрения Аукционной комиссией Заявок Организатор аукциона размещает Протокол рассмотрения заявок на электронной площадке не позднее, чем на следующий рабочий день после дня подписания указанного протокола.</w:t>
      </w:r>
    </w:p>
    <w:p w14:paraId="417900D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</w:t>
      </w:r>
      <w:r>
        <w:rPr>
          <w:rFonts w:hint="default" w:ascii="Times New Roman" w:hAnsi="Times New Roman"/>
          <w:i w:val="0"/>
          <w:sz w:val="26"/>
          <w:szCs w:val="26"/>
          <w:lang w:val="ru-RU"/>
        </w:rPr>
        <w:t>0</w:t>
      </w:r>
      <w:r>
        <w:rPr>
          <w:rFonts w:ascii="Times New Roman" w:hAnsi="Times New Roman"/>
          <w:i w:val="0"/>
          <w:sz w:val="26"/>
          <w:szCs w:val="26"/>
          <w:lang w:val="ru-RU"/>
        </w:rPr>
        <w:t>. Порядок проведения аукциона</w:t>
      </w:r>
      <w:bookmarkEnd w:id="72"/>
      <w:bookmarkEnd w:id="73"/>
      <w:bookmarkEnd w:id="74"/>
      <w:bookmarkEnd w:id="75"/>
      <w:bookmarkEnd w:id="76"/>
      <w:r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7" w:name="_Toc429992738"/>
      <w:bookmarkStart w:id="78" w:name="_Toc426365734"/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Проведение аукциона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 xml:space="preserve"> обеспечивается Оператором электронной площадки. </w:t>
      </w:r>
    </w:p>
    <w:p w14:paraId="28C0966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</w:t>
      </w:r>
      <w:r>
        <w:rPr>
          <w:rFonts w:hint="default"/>
          <w:b/>
          <w:bCs/>
          <w:sz w:val="22"/>
          <w:szCs w:val="22"/>
          <w:lang w:val="ru-RU"/>
        </w:rPr>
        <w:t>0</w:t>
      </w:r>
      <w:r>
        <w:rPr>
          <w:b/>
          <w:bCs/>
          <w:sz w:val="22"/>
          <w:szCs w:val="22"/>
        </w:rPr>
        <w:t>.2.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аукционе. </w:t>
      </w:r>
      <w:r>
        <w:rPr>
          <w:sz w:val="22"/>
          <w:szCs w:val="22"/>
        </w:rPr>
        <w:t>Информация по участию в аукционе указана также в Памятке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).</w:t>
      </w:r>
    </w:p>
    <w:p w14:paraId="50DCD5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9" w:name="_Hlk125365628"/>
      <w:r>
        <w:rPr>
          <w:rFonts w:eastAsia="Calibri"/>
          <w:color w:val="FF0000"/>
          <w:sz w:val="22"/>
          <w:szCs w:val="22"/>
        </w:rPr>
        <w:t>ВНИМАНИЕ!</w:t>
      </w:r>
      <w:r>
        <w:rPr>
          <w:rFonts w:eastAsia="Calibri"/>
          <w:sz w:val="22"/>
          <w:szCs w:val="22"/>
        </w:rPr>
        <w:br w:type="textWrapping"/>
      </w:r>
      <w:r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>
        <w:rPr>
          <w:rFonts w:eastAsia="Calibri"/>
          <w:color w:val="FF0000"/>
          <w:sz w:val="22"/>
          <w:szCs w:val="22"/>
        </w:rPr>
        <w:br w:type="textWrapping"/>
      </w:r>
      <w:r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>
        <w:rPr>
          <w:rFonts w:eastAsia="Calibri"/>
          <w:color w:val="FF0000"/>
          <w:sz w:val="22"/>
          <w:szCs w:val="22"/>
        </w:rPr>
        <w:t>!</w:t>
      </w:r>
      <w:bookmarkEnd w:id="79"/>
    </w:p>
    <w:p w14:paraId="0FE22582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0BBBA9F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10.3. </w:t>
      </w:r>
      <w:r>
        <w:rPr>
          <w:bCs/>
          <w:sz w:val="22"/>
          <w:szCs w:val="22"/>
        </w:rPr>
        <w:t xml:space="preserve">Процедура аукциона начинается в день и время, указанные в пункте 2.11 Извещения. Время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проведения аукциона соответствует местному времени, в котором функционирует электронная площадка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и не должно совпадать со временем проведения профилактических работ на электронной площадке.</w:t>
      </w:r>
    </w:p>
    <w:p w14:paraId="6CF34C30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10.4.</w:t>
      </w:r>
      <w:r>
        <w:rPr>
          <w:bCs/>
          <w:sz w:val="22"/>
          <w:szCs w:val="22"/>
        </w:rPr>
        <w:t xml:space="preserve"> Аукцион проводится путем повышения Начальной цены Предмета аукциона на «шаг аукциона»,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установленный пунктом 2.5 Извещения, до завершения аукциона в соответствии с пунктом 10.8 Извещения.</w:t>
      </w:r>
    </w:p>
    <w:p w14:paraId="4CBEB2F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10.5. </w:t>
      </w:r>
      <w:r>
        <w:rPr>
          <w:bCs/>
          <w:sz w:val="22"/>
          <w:szCs w:val="22"/>
        </w:rPr>
        <w:t xml:space="preserve">При проведении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 устанавливается время приема предложений Участников о цене Предмета аукциона, составляющее 10 минут от начала проведения </w:t>
      </w:r>
      <w:r>
        <w:rPr>
          <w:sz w:val="22"/>
          <w:szCs w:val="22"/>
          <w:lang w:eastAsia="en-US"/>
        </w:rPr>
        <w:t>процедуры</w:t>
      </w:r>
      <w:r>
        <w:rPr>
          <w:bCs/>
          <w:sz w:val="22"/>
          <w:szCs w:val="22"/>
        </w:rPr>
        <w:t xml:space="preserve"> аукциона.</w:t>
      </w:r>
    </w:p>
    <w:p w14:paraId="4AE48C5D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10.6.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Если в течение 10 минут со времени начала проведения процедуры аукциона не поступило ни одного предложения о цене Предмета аукциона,</w:t>
      </w:r>
      <w:r>
        <w:t xml:space="preserve"> </w:t>
      </w:r>
      <w:r>
        <w:rPr>
          <w:sz w:val="22"/>
          <w:szCs w:val="22"/>
          <w:lang w:eastAsia="en-US"/>
        </w:rPr>
        <w:t>аукцион завершается с помощью программных и технических средств электронной площадки.</w:t>
      </w:r>
    </w:p>
    <w:p w14:paraId="3CE9B56F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10.7</w:t>
      </w:r>
      <w:r>
        <w:rPr>
          <w:bCs/>
          <w:sz w:val="22"/>
          <w:szCs w:val="22"/>
          <w:lang w:eastAsia="en-US"/>
        </w:rPr>
        <w:t>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>В случае поступления</w:t>
      </w:r>
      <w:r>
        <w:t xml:space="preserve"> </w:t>
      </w:r>
      <w:r>
        <w:rPr>
          <w:bCs/>
          <w:sz w:val="22"/>
          <w:szCs w:val="22"/>
          <w:lang w:eastAsia="en-US"/>
        </w:rPr>
        <w:t>предложения о цене Предмета аукциона, время представления следующих предложений о цене Предмета аукциона продлевается на 10 минут.</w:t>
      </w:r>
    </w:p>
    <w:p w14:paraId="6CE24182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10.8.</w:t>
      </w:r>
      <w:r>
        <w:rPr>
          <w:bCs/>
          <w:sz w:val="22"/>
          <w:szCs w:val="22"/>
          <w:lang w:val="en-US" w:eastAsia="en-US"/>
        </w:rPr>
        <w:t> </w:t>
      </w:r>
      <w:r>
        <w:rPr>
          <w:bCs/>
          <w:sz w:val="22"/>
          <w:szCs w:val="22"/>
          <w:lang w:eastAsia="en-US"/>
        </w:rPr>
        <w:t xml:space="preserve">Аукцион завершается с помощью программных и технических средств электронной площадки,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 xml:space="preserve">если в течение 10 (десяти) минут после поступления последнего предложения о цене </w:t>
      </w:r>
      <w:r>
        <w:rPr>
          <w:sz w:val="22"/>
          <w:szCs w:val="22"/>
          <w:lang w:eastAsia="en-US"/>
        </w:rPr>
        <w:t>Предмета аукцион</w:t>
      </w:r>
      <w:r>
        <w:rPr>
          <w:bCs/>
          <w:sz w:val="22"/>
          <w:szCs w:val="22"/>
          <w:lang w:eastAsia="en-US"/>
        </w:rPr>
        <w:t xml:space="preserve">а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3EF7FE6E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10.9.</w:t>
      </w:r>
      <w:r>
        <w:rPr>
          <w:b/>
          <w:bCs/>
          <w:sz w:val="22"/>
          <w:szCs w:val="22"/>
          <w:lang w:val="en-US"/>
        </w:rPr>
        <w:t> </w:t>
      </w:r>
      <w:r>
        <w:rPr>
          <w:sz w:val="22"/>
          <w:szCs w:val="22"/>
          <w:lang w:eastAsia="en-US"/>
        </w:rPr>
        <w:t>Победителем признается Участник, предло</w:t>
      </w:r>
      <w:r>
        <w:rPr>
          <w:bCs/>
          <w:sz w:val="22"/>
          <w:szCs w:val="22"/>
        </w:rPr>
        <w:t>живший наибольшую цену Предмета аукциона</w:t>
      </w:r>
      <w:r>
        <w:rPr>
          <w:sz w:val="22"/>
          <w:szCs w:val="22"/>
          <w:lang w:eastAsia="en-US"/>
        </w:rPr>
        <w:t>.</w:t>
      </w:r>
    </w:p>
    <w:p w14:paraId="4AE89282">
      <w:pPr>
        <w:tabs>
          <w:tab w:val="left" w:pos="993"/>
        </w:tabs>
        <w:spacing w:line="276" w:lineRule="auto"/>
        <w:ind w:firstLine="426"/>
        <w:jc w:val="both"/>
        <w:rPr>
          <w:bCs/>
          <w:strike/>
          <w:color w:val="FF0000"/>
          <w:sz w:val="22"/>
          <w:szCs w:val="22"/>
        </w:rPr>
      </w:pPr>
      <w:r>
        <w:rPr>
          <w:b/>
          <w:bCs/>
          <w:sz w:val="22"/>
          <w:szCs w:val="22"/>
        </w:rPr>
        <w:t>10.10</w:t>
      </w:r>
      <w:r>
        <w:rPr>
          <w:bCs/>
          <w:sz w:val="22"/>
          <w:szCs w:val="22"/>
        </w:rPr>
        <w:t>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1 (одного) часа со времени завершения аукциона для подведения Аукционной комиссией результатов аукциона путем оформления Протокола о результатах аукциона. </w:t>
      </w:r>
    </w:p>
    <w:p w14:paraId="5749692E">
      <w:pPr>
        <w:autoSpaceDE w:val="0"/>
        <w:spacing w:line="276" w:lineRule="auto"/>
        <w:ind w:firstLine="426"/>
        <w:jc w:val="both"/>
        <w:rPr>
          <w:sz w:val="22"/>
          <w:szCs w:val="22"/>
          <w:lang w:val="zh-CN" w:eastAsia="en-US"/>
        </w:rPr>
      </w:pPr>
      <w:r>
        <w:rPr>
          <w:b/>
          <w:bCs/>
          <w:sz w:val="22"/>
          <w:szCs w:val="22"/>
        </w:rPr>
        <w:t>10.11.</w:t>
      </w:r>
      <w:r>
        <w:rPr>
          <w:b/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в соответствии </w:t>
      </w:r>
      <w:r>
        <w:rPr>
          <w:bCs/>
          <w:sz w:val="22"/>
          <w:szCs w:val="22"/>
          <w:lang w:eastAsia="en-US"/>
        </w:rPr>
        <w:br w:type="textWrapping"/>
      </w:r>
      <w:r>
        <w:rPr>
          <w:bCs/>
          <w:sz w:val="22"/>
          <w:szCs w:val="22"/>
          <w:lang w:eastAsia="en-US"/>
        </w:rPr>
        <w:t>с Регламентом.</w:t>
      </w:r>
    </w:p>
    <w:p w14:paraId="3654EF64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10.12.</w:t>
      </w:r>
      <w:r>
        <w:rPr>
          <w:bCs/>
          <w:sz w:val="22"/>
          <w:szCs w:val="22"/>
        </w:rPr>
        <w:t xml:space="preserve"> В течение 1 часа после завершения аукциона Оператор электронной площадки размещает Протокол о результатах аукциона на электронной площадке в соответствии </w:t>
      </w:r>
      <w:r>
        <w:rPr>
          <w:sz w:val="22"/>
          <w:szCs w:val="22"/>
        </w:rPr>
        <w:t>с Регламентом и Инструкциями</w:t>
      </w:r>
      <w:r>
        <w:rPr>
          <w:bCs/>
          <w:sz w:val="22"/>
          <w:szCs w:val="22"/>
        </w:rPr>
        <w:t>.</w:t>
      </w:r>
    </w:p>
    <w:p w14:paraId="73709575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10.13.</w:t>
      </w:r>
      <w:r>
        <w:rPr>
          <w:bCs/>
          <w:sz w:val="22"/>
          <w:szCs w:val="22"/>
          <w:lang w:val="en-US"/>
        </w:rPr>
        <w:t> </w:t>
      </w:r>
      <w:r>
        <w:rPr>
          <w:bCs/>
          <w:sz w:val="22"/>
          <w:szCs w:val="22"/>
        </w:rPr>
        <w:t xml:space="preserve">Организатор аукциона размещает Протокол о результатах аукциона на </w:t>
      </w:r>
      <w:r>
        <w:t>электронной площадке</w:t>
      </w:r>
      <w:r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br w:type="textWrapping"/>
      </w:r>
      <w:r>
        <w:rPr>
          <w:bCs/>
          <w:sz w:val="22"/>
          <w:szCs w:val="22"/>
        </w:rPr>
        <w:t>в течение 1 рабочего дня со дня его подписания.</w:t>
      </w:r>
    </w:p>
    <w:p w14:paraId="4122AA4E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10.14. </w:t>
      </w:r>
      <w:r>
        <w:rPr>
          <w:sz w:val="22"/>
          <w:szCs w:val="22"/>
        </w:rPr>
        <w:t>Аукцион признается несостоявшимся в случаях, если:</w:t>
      </w:r>
    </w:p>
    <w:p w14:paraId="69EC557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2A979BFC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по окончании срока подачи Заявок не подано ни одной Заявки;</w:t>
      </w:r>
    </w:p>
    <w:p w14:paraId="1547DFA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по результатам рассмотрения Заявок принято решение об отказе в допуске к участию в аукционе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всех Заявителей;</w:t>
      </w:r>
    </w:p>
    <w:p w14:paraId="015BB9A0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по результатам рассмотрения Заявок принято решение о допуске к участию в аукционе и признании участником аукциона только одного Заявителя;</w:t>
      </w:r>
    </w:p>
    <w:p w14:paraId="36ECEC3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аукционе участвовал только один Участник;</w:t>
      </w:r>
    </w:p>
    <w:p w14:paraId="22C2AE94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- в случае если в течение 10 минут после начала проведения аукциона не поступило ни одного предложения о цене Предмета аукциона.</w:t>
      </w:r>
    </w:p>
    <w:p w14:paraId="65C1BC85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bookmarkEnd w:id="77"/>
    <w:bookmarkEnd w:id="78"/>
    <w:p w14:paraId="28BCBE06">
      <w:pPr>
        <w:pStyle w:val="3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0" w:name="_Ref368517744"/>
      <w:r>
        <w:rPr>
          <w:rFonts w:ascii="Times New Roman" w:hAnsi="Times New Roman"/>
          <w:i w:val="0"/>
          <w:sz w:val="26"/>
          <w:szCs w:val="26"/>
          <w:lang w:val="ru-RU"/>
        </w:rPr>
        <w:t>11. Условия и сроки заключения договора аренды земельного участка</w:t>
      </w:r>
    </w:p>
    <w:p w14:paraId="6BD2B52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</w:t>
      </w:r>
      <w:r>
        <w:rPr>
          <w:sz w:val="22"/>
          <w:szCs w:val="22"/>
        </w:rPr>
        <w:t>. Заключение договора аренды Земельного участка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D7CBC9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11.2.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договор аренды Земельного участка заключается в соответствии с пунктами 13, 14, 20 и 25 статьи 39.12 Земельного кодекса Российской Федерации, в Личном кабинете Арендатора адресу arenda.mosreg.ru (далее – ЛКА).</w:t>
      </w:r>
    </w:p>
    <w:p w14:paraId="055BA67B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11.3.</w:t>
      </w:r>
      <w:r>
        <w:rPr>
          <w:sz w:val="22"/>
          <w:szCs w:val="22"/>
        </w:rPr>
        <w:t xml:space="preserve"> Не допускается заключение договора аренды Земельного участка ранее чем через 10 дней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со дня размещения Протокола рассмотрения заявок в случае, если аукцион признан несостоявшимся,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либо Протокола о результатах аукциона на Официальном сайте торгов.</w:t>
      </w:r>
    </w:p>
    <w:p w14:paraId="280E63F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11.4.</w:t>
      </w:r>
      <w:r>
        <w:rPr>
          <w:sz w:val="22"/>
          <w:szCs w:val="22"/>
        </w:rPr>
        <w:t xml:space="preserve"> </w:t>
      </w:r>
      <w:r>
        <w:rPr>
          <w:bCs/>
          <w:color w:val="FF0000"/>
          <w:sz w:val="22"/>
          <w:szCs w:val="22"/>
        </w:rPr>
        <w:t>Внимание!</w:t>
      </w:r>
      <w:r>
        <w:rPr>
          <w:sz w:val="22"/>
          <w:szCs w:val="22"/>
        </w:rPr>
        <w:t xml:space="preserve"> Победитель аукциона или иное лицо, с которым договор аренды Земельного участка заключается в соответствии с пунктами 13, 14, 20 и 25 статьи 39.12 Земельного кодекса Российской Федерации, обязан в течение 10 дней со дня размещения Протокола рассмотрения заявок в случае, если аукцион признан несостоявшимся, либо Протокола о результатах аукциона на Официальном сайте торгов авторизоваться в ЛКА в соответствии с инструкцией (</w:t>
      </w:r>
      <w:r>
        <w:rPr>
          <w:color w:val="0000FF"/>
          <w:sz w:val="22"/>
          <w:szCs w:val="22"/>
        </w:rPr>
        <w:t>прилагается</w:t>
      </w:r>
      <w:r>
        <w:rPr>
          <w:sz w:val="22"/>
          <w:szCs w:val="22"/>
        </w:rPr>
        <w:t xml:space="preserve">). </w:t>
      </w:r>
    </w:p>
    <w:p w14:paraId="4B1D1BA5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11.5.</w:t>
      </w:r>
      <w:r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к участию в аукционе и признан Участником,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36BA75E3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11.6.</w:t>
      </w:r>
      <w:r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11.3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2A49635A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11.7</w:t>
      </w:r>
      <w:r>
        <w:rPr>
          <w:sz w:val="22"/>
          <w:szCs w:val="22"/>
        </w:rPr>
        <w:t xml:space="preserve">. В случае, если в аукционе участвовал только один Участник, Арендодатель в течение 5 (пяти) дней со дня истечения срока, предусмотренного пунктом 11.3 Извещения, направляет такому Участнику в ЛКА подписанный проект договора аренды Земельного участка. При этом размер ежегодной арендной платы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по договору аренды земельного участка определяется в размере, равном Начальной цене предмета аукциона.</w:t>
      </w:r>
    </w:p>
    <w:p w14:paraId="5C753E06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11.8.</w:t>
      </w:r>
      <w:r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11.3 Извещения.</w:t>
      </w:r>
    </w:p>
    <w:p w14:paraId="18D94D3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11.9.</w:t>
      </w:r>
      <w:r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 xml:space="preserve">в соответствии с пунктами 11.5-11.7 Извещения, обязаны подписать договор аренды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</w:rPr>
        <w:t>в течение 10 (десяти) рабочих дней со дня направления ему в ЛКА проекта такого договора.</w:t>
      </w:r>
    </w:p>
    <w:p w14:paraId="6373F312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11.10.</w:t>
      </w:r>
      <w:r>
        <w:rPr>
          <w:sz w:val="22"/>
          <w:szCs w:val="22"/>
        </w:rPr>
        <w:t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Участнику, который сделал предпоследнее предложение о цене Предмета аукциона, для его заключения по цене, предложенной таким Участником.</w:t>
      </w:r>
    </w:p>
    <w:p w14:paraId="7240ED4D">
      <w:pPr>
        <w:autoSpaceDE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11.11</w:t>
      </w:r>
      <w:r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11.5-11.7 и 11.10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FDC952A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11.12.</w:t>
      </w:r>
      <w:r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указанный договор, Арендодатель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292C4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11.13.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zh-CN"/>
        </w:rPr>
        <w:t xml:space="preserve">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</w:t>
      </w:r>
      <w:r>
        <w:rPr>
          <w:sz w:val="22"/>
          <w:szCs w:val="22"/>
        </w:rPr>
        <w:br w:type="textWrapping"/>
      </w:r>
      <w:r>
        <w:rPr>
          <w:sz w:val="22"/>
          <w:szCs w:val="22"/>
          <w:lang w:val="zh-CN"/>
        </w:rPr>
        <w:t>в собственность, Арендатор уплачивает Арендодателю годовую арендную плату, за вычетом ранее уплаченных арендных платежей</w:t>
      </w:r>
      <w:r>
        <w:rPr>
          <w:sz w:val="22"/>
          <w:szCs w:val="22"/>
        </w:rPr>
        <w:t>.</w:t>
      </w:r>
    </w:p>
    <w:p w14:paraId="1FC53490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bookmarkEnd w:id="8"/>
    <w:bookmarkEnd w:id="9"/>
    <w:bookmarkEnd w:id="57"/>
    <w:bookmarkEnd w:id="80"/>
    <w:p w14:paraId="749AD2EB">
      <w:pPr>
        <w:pStyle w:val="3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>
      <w:pPr>
        <w:rPr>
          <w:lang w:val="zh-CN"/>
        </w:rPr>
      </w:pPr>
    </w:p>
    <w:p w14:paraId="0A3F01F5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 xml:space="preserve">с требованиями действующего законодательства, в том числе Московской области, </w:t>
      </w:r>
      <w:r>
        <w:rPr>
          <w:b/>
          <w:bCs/>
          <w:color w:val="FF0000"/>
        </w:rPr>
        <w:br w:type="textWrapping"/>
      </w:r>
      <w:r>
        <w:rPr>
          <w:b/>
          <w:bCs/>
          <w:color w:val="FF0000"/>
        </w:rPr>
        <w:t>на Земельном участке.</w:t>
      </w:r>
    </w:p>
    <w:p w14:paraId="24B00FAC">
      <w:pPr>
        <w:pStyle w:val="3"/>
        <w:numPr>
          <w:ilvl w:val="0"/>
          <w:numId w:val="0"/>
        </w:numPr>
        <w:rPr>
          <w:lang w:val="ru-RU"/>
        </w:rPr>
      </w:pPr>
      <w:r>
        <w:rPr>
          <w:lang w:val="ru-RU"/>
        </w:rPr>
        <w:br w:type="page"/>
      </w:r>
    </w:p>
    <w:p w14:paraId="5C71745F">
      <w:pPr>
        <w:pStyle w:val="3"/>
        <w:jc w:val="right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 xml:space="preserve">Приложение </w:t>
      </w:r>
    </w:p>
    <w:p w14:paraId="078A4F09">
      <w:pPr>
        <w:jc w:val="center"/>
        <w:rPr>
          <w:sz w:val="20"/>
          <w:szCs w:val="20"/>
        </w:rPr>
      </w:pPr>
    </w:p>
    <w:p w14:paraId="6006BCA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Решение о проведении торгов (прилагается отдельно).</w:t>
      </w:r>
    </w:p>
    <w:p w14:paraId="7D80F95C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недвижимости (прилагается отдельно).</w:t>
      </w:r>
    </w:p>
    <w:p w14:paraId="57EB275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Письмо Росреестра </w:t>
      </w:r>
      <w:r>
        <w:rPr>
          <w:rFonts w:ascii="Times New Roman" w:hAnsi="Times New Roman" w:eastAsia="Times New Roman" w:cs="Times New Roman"/>
          <w:sz w:val="28"/>
          <w:szCs w:val="28"/>
        </w:rPr>
        <w:t>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 </w:t>
      </w:r>
    </w:p>
    <w:p w14:paraId="73505A04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Фотоматериалы (прилагаются отдельно).</w:t>
      </w:r>
    </w:p>
    <w:p w14:paraId="19710CBB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Сводная информация об оборотоспособности и градостроительных ограничениях земельного участка (прилагается отдельно).</w:t>
      </w:r>
    </w:p>
    <w:p w14:paraId="72DD05D0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 осмотра земельного участка (прилагается отдельно). </w:t>
      </w:r>
    </w:p>
    <w:p w14:paraId="2434EB62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условия (прилагаются отдельно).</w:t>
      </w:r>
    </w:p>
    <w:p w14:paraId="1D36DAF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  <w:t>Дополнительные письма ОМС:</w:t>
      </w:r>
    </w:p>
    <w:p w14:paraId="5C7AA000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 доп. письмо ОМС об отсутствии зданий строений сооружений, заключенных договоров </w:t>
      </w:r>
      <w:r>
        <w:rPr>
          <w:rFonts w:ascii="Times New Roman" w:hAnsi="Times New Roman" w:cs="Times New Roman"/>
          <w:sz w:val="28"/>
          <w:szCs w:val="28"/>
        </w:rPr>
        <w:t>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67590646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ограничения только на часть ЗУ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</w:p>
    <w:p w14:paraId="5D52A94F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том, что объект не является ОКС и не принадлежит гр. и юр. лицам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отдельно);</w:t>
      </w:r>
    </w:p>
    <w:p w14:paraId="47361B88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bookmarkStart w:id="85" w:name="_Hlk106775987"/>
      <w:r>
        <w:rPr>
          <w:rFonts w:ascii="Times New Roman" w:hAnsi="Times New Roman" w:eastAsia="Times New Roman" w:cs="Times New Roman"/>
          <w:sz w:val="28"/>
          <w:szCs w:val="28"/>
        </w:rPr>
        <w:t>- о сооружении, предусм. ст. 39.36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; </w:t>
      </w:r>
    </w:p>
    <w:p w14:paraId="01CB1676">
      <w:pPr>
        <w:pStyle w:val="111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о подтверждении собственности в случае, если в выписке из ЕГРН указано: правообладатель: отсутствует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</w:t>
      </w:r>
      <w:r>
        <w:rPr>
          <w:rFonts w:ascii="Times New Roman" w:hAnsi="Times New Roman" w:eastAsia="Times New Roman" w:cs="Times New Roman"/>
          <w:sz w:val="28"/>
          <w:szCs w:val="28"/>
        </w:rPr>
        <w:t>;</w:t>
      </w:r>
      <w:bookmarkEnd w:id="85"/>
      <w:r>
        <w:rPr>
          <w:rFonts w:ascii="Times New Roman" w:hAnsi="Times New Roman" w:eastAsia="Times New Roman" w:cs="Times New Roman"/>
          <w:sz w:val="28"/>
          <w:szCs w:val="28"/>
        </w:rPr>
        <w:t xml:space="preserve">  </w:t>
      </w:r>
    </w:p>
    <w:p w14:paraId="67296F7A">
      <w:pPr>
        <w:pStyle w:val="111"/>
        <w:ind w:lef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 письмо об установлении/не установлении льгот для СМП (в случае необходимости)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 отдельно).</w:t>
      </w:r>
    </w:p>
    <w:p w14:paraId="3BA68785">
      <w:pPr>
        <w:pStyle w:val="111"/>
        <w:numPr>
          <w:ilvl w:val="0"/>
          <w:numId w:val="2"/>
        </w:numPr>
        <w:ind w:left="142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Другое, например: </w:t>
      </w:r>
    </w:p>
    <w:p w14:paraId="7EA9CEE2">
      <w:pPr>
        <w:pStyle w:val="111"/>
        <w:tabs>
          <w:tab w:val="left" w:pos="142"/>
        </w:tabs>
        <w:suppressAutoHyphens w:val="0"/>
        <w:spacing w:after="0" w:line="259" w:lineRule="auto"/>
        <w:ind w:left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- заключение центрального исполнительного органа государственной власти </w:t>
      </w:r>
      <w:r>
        <w:rPr>
          <w:rFonts w:ascii="Times New Roman" w:hAnsi="Times New Roman" w:eastAsia="Times New Roman" w:cs="Times New Roman"/>
          <w:sz w:val="28"/>
          <w:szCs w:val="28"/>
        </w:rPr>
        <w:br w:type="textWrapping"/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(в случае необходимости) (прилагается отдельно); </w:t>
      </w:r>
    </w:p>
    <w:p w14:paraId="53729E93">
      <w:pPr>
        <w:pStyle w:val="111"/>
        <w:tabs>
          <w:tab w:val="left" w:pos="142"/>
        </w:tabs>
        <w:suppressAutoHyphens w:val="0"/>
        <w:spacing w:after="0" w:line="259" w:lineRule="auto"/>
        <w:ind w:left="284" w:hanging="142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- выписка из ЕГРН на сооружение (в случае необходимости) (прилагается отдельно)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F3A4B96">
      <w:pPr>
        <w:jc w:val="center"/>
        <w:rPr>
          <w:sz w:val="28"/>
          <w:szCs w:val="28"/>
        </w:rPr>
      </w:pPr>
    </w:p>
    <w:p w14:paraId="2A729FB2">
      <w:pPr>
        <w:rPr>
          <w:sz w:val="28"/>
          <w:szCs w:val="28"/>
        </w:rPr>
      </w:pPr>
    </w:p>
    <w:p w14:paraId="0A654037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заявки для участия в аукционе (форма прилагается).</w:t>
      </w:r>
    </w:p>
    <w:p w14:paraId="38C335B8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соглашения о задатке (форма прилагается).</w:t>
      </w:r>
    </w:p>
    <w:p w14:paraId="33F099FA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Проект договора аренды (прилагается отдельно).</w:t>
      </w:r>
    </w:p>
    <w:p w14:paraId="304FE643">
      <w:pPr>
        <w:pStyle w:val="111"/>
        <w:numPr>
          <w:ilvl w:val="0"/>
          <w:numId w:val="3"/>
        </w:numPr>
        <w:suppressAutoHyphens w:val="0"/>
        <w:ind w:left="-284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Памятка (прилагается отдельно).</w:t>
      </w:r>
    </w:p>
    <w:p w14:paraId="2769797E">
      <w:pPr>
        <w:suppressAutoHyphens w:val="0"/>
        <w:rPr>
          <w:sz w:val="22"/>
          <w:szCs w:val="22"/>
          <w:lang w:eastAsia="ru-RU"/>
        </w:rPr>
      </w:pPr>
      <w:r>
        <w:br w:type="page"/>
      </w:r>
      <w:bookmarkStart w:id="86" w:name="_Toc423082997"/>
    </w:p>
    <w:bookmarkEnd w:id="81"/>
    <w:bookmarkEnd w:id="82"/>
    <w:bookmarkEnd w:id="83"/>
    <w:bookmarkEnd w:id="84"/>
    <w:bookmarkEnd w:id="86"/>
    <w:p w14:paraId="347A5251">
      <w:pPr>
        <w:jc w:val="center"/>
        <w:rPr>
          <w:b/>
          <w:sz w:val="22"/>
          <w:szCs w:val="22"/>
        </w:rPr>
      </w:pPr>
      <w:r>
        <w:rPr>
          <w:b/>
        </w:rPr>
        <w:t>ФОРМА</w:t>
      </w:r>
      <w:r>
        <w:rPr>
          <w:b/>
          <w:sz w:val="20"/>
          <w:szCs w:val="20"/>
        </w:rPr>
        <w:t xml:space="preserve"> </w:t>
      </w:r>
      <w:r>
        <w:rPr>
          <w:b/>
        </w:rPr>
        <w:t>ЗАЯВКИ НА УЧАСТИЕ В АУКЦИОНЕ В ЭЛЕКТРОННОЙ ФОРМЕ</w:t>
      </w:r>
    </w:p>
    <w:p w14:paraId="53B4C923">
      <w:pPr>
        <w:rPr>
          <w:b/>
          <w:sz w:val="2"/>
          <w:szCs w:val="10"/>
        </w:rPr>
      </w:pPr>
    </w:p>
    <w:p w14:paraId="59952A24">
      <w:pPr>
        <w:rPr>
          <w:sz w:val="19"/>
          <w:szCs w:val="19"/>
        </w:rPr>
      </w:pPr>
      <w:r>
        <w:rPr>
          <w:b/>
          <w:sz w:val="19"/>
          <w:szCs w:val="19"/>
        </w:rPr>
        <w:t xml:space="preserve">В </w:t>
      </w:r>
      <w:r>
        <w:rPr>
          <w:b/>
          <w:bCs/>
          <w:sz w:val="19"/>
          <w:szCs w:val="19"/>
        </w:rPr>
        <w:t>Аукционную комиссию</w:t>
      </w:r>
    </w:p>
    <w:p w14:paraId="4A7E8C88">
      <w:pPr>
        <w:rPr>
          <w:sz w:val="19"/>
          <w:szCs w:val="19"/>
        </w:rPr>
      </w:pPr>
      <w:r>
        <w:rPr>
          <w:b/>
          <w:sz w:val="19"/>
          <w:szCs w:val="19"/>
        </w:rPr>
        <w:t>Заявитель</w:t>
      </w:r>
      <w:r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73E214F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</w:t>
      </w: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Ф.И.О., гражданина,  индивидуального предпринимателя,</w:t>
      </w:r>
      <w:r>
        <w:rPr>
          <w:bCs/>
          <w:sz w:val="16"/>
          <w:szCs w:val="18"/>
        </w:rPr>
        <w:br w:type="textWrapping"/>
      </w:r>
      <w:r>
        <w:rPr>
          <w:bCs/>
          <w:sz w:val="16"/>
          <w:szCs w:val="18"/>
        </w:rPr>
        <w:t>наименование юридического лица с указанием организационно-правовой формы</w:t>
      </w:r>
      <w:r>
        <w:rPr>
          <w:sz w:val="16"/>
          <w:szCs w:val="18"/>
        </w:rPr>
        <w:t>)</w:t>
      </w:r>
    </w:p>
    <w:p w14:paraId="434C6170">
      <w:pPr>
        <w:jc w:val="center"/>
        <w:rPr>
          <w:sz w:val="19"/>
          <w:szCs w:val="19"/>
        </w:rPr>
      </w:pPr>
      <w:r>
        <w:rPr>
          <w:b/>
          <w:sz w:val="19"/>
          <w:szCs w:val="19"/>
        </w:rPr>
        <w:t>в лице</w:t>
      </w:r>
      <w:r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42E79E">
      <w:pPr>
        <w:jc w:val="center"/>
        <w:rPr>
          <w:sz w:val="18"/>
          <w:szCs w:val="18"/>
        </w:rPr>
      </w:pPr>
      <w:r>
        <w:rPr>
          <w:sz w:val="16"/>
          <w:szCs w:val="18"/>
        </w:rPr>
        <w:t>(</w:t>
      </w:r>
      <w:r>
        <w:rPr>
          <w:bCs/>
          <w:sz w:val="16"/>
          <w:szCs w:val="18"/>
        </w:rPr>
        <w:t>Ф.И.О. руководителя юридического лица или уполномоченного лица, лица действующего на основании доверенности</w:t>
      </w:r>
      <w:r>
        <w:rPr>
          <w:sz w:val="16"/>
          <w:szCs w:val="18"/>
        </w:rPr>
        <w:t>)</w:t>
      </w:r>
    </w:p>
    <w:p w14:paraId="75BC81BF">
      <w:pPr>
        <w:jc w:val="both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>действующего на основании</w:t>
      </w:r>
      <w:r>
        <w:rPr>
          <w:rStyle w:val="8"/>
          <w:b/>
          <w:bCs/>
          <w:sz w:val="19"/>
          <w:szCs w:val="19"/>
        </w:rPr>
        <w:footnoteReference w:id="1"/>
      </w:r>
      <w:r>
        <w:rPr>
          <w:sz w:val="19"/>
          <w:szCs w:val="19"/>
        </w:rPr>
        <w:t>_________________________________________________________________________________</w:t>
      </w:r>
    </w:p>
    <w:p w14:paraId="5BCA650F">
      <w:pPr>
        <w:jc w:val="center"/>
        <w:rPr>
          <w:b/>
        </w:rPr>
      </w:pPr>
      <w:r>
        <w:rPr>
          <w:sz w:val="18"/>
          <w:szCs w:val="20"/>
        </w:rPr>
        <w:t>(</w:t>
      </w:r>
      <w:r>
        <w:rPr>
          <w:sz w:val="16"/>
          <w:szCs w:val="18"/>
        </w:rPr>
        <w:t>Устав, Положение, Соглашение, Доверенности и т.д</w:t>
      </w:r>
      <w:r>
        <w:rPr>
          <w:sz w:val="18"/>
          <w:szCs w:val="20"/>
        </w:rPr>
        <w:t>.)</w:t>
      </w:r>
    </w:p>
    <w:tbl>
      <w:tblPr>
        <w:tblStyle w:val="6"/>
        <w:tblW w:w="10394" w:type="dxa"/>
        <w:tblInd w:w="-7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4"/>
      </w:tblGrid>
      <w:tr w14:paraId="1EE95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  <w:vAlign w:val="center"/>
          </w:tcPr>
          <w:p w14:paraId="7E93E7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Заявителя: серия……………………№ ………………………………., дата выдачи «…....» ………………..…....</w:t>
            </w:r>
          </w:p>
          <w:p w14:paraId="0B19D8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выдан………………………………………………………….………………………………………………………………………….</w:t>
            </w:r>
          </w:p>
          <w:p w14:paraId="7998AC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 ………………….……………………………………………………………….…………………………………………………….</w:t>
            </w:r>
          </w:p>
          <w:p w14:paraId="7128E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……………………….………………………………………………………………………………………………..</w:t>
            </w:r>
          </w:p>
          <w:p w14:paraId="4A24F7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ОГРНИП ………………………………………………………………………………………………………………………………….. </w:t>
            </w:r>
          </w:p>
          <w:p w14:paraId="073F35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14:paraId="4ACC94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</w:trPr>
        <w:tc>
          <w:tcPr>
            <w:tcW w:w="10394" w:type="dxa"/>
            <w:tcBorders>
              <w:top w:val="thickThinLargeGap" w:color="C0C0C0" w:sz="6" w:space="0"/>
              <w:left w:val="thickThinLargeGap" w:color="C0C0C0" w:sz="6" w:space="0"/>
              <w:bottom w:val="thickThinLargeGap" w:color="C0C0C0" w:sz="6" w:space="0"/>
              <w:right w:val="thickThinLargeGap" w:color="C0C0C0" w:sz="6" w:space="0"/>
            </w:tcBorders>
            <w:shd w:val="clear" w:color="auto" w:fill="auto"/>
          </w:tcPr>
          <w:p w14:paraId="78FE621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8"/>
                <w:b/>
                <w:sz w:val="18"/>
                <w:szCs w:val="18"/>
              </w:rPr>
              <w:footnoteReference w:id="2"/>
            </w:r>
            <w:r>
              <w:rPr>
                <w:sz w:val="18"/>
                <w:szCs w:val="18"/>
              </w:rPr>
              <w:t>……………………………………(Ф.И.О.)…………………………………………………………..…….</w:t>
            </w:r>
          </w:p>
          <w:p w14:paraId="5205E9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……...………………...…..........</w:t>
            </w:r>
          </w:p>
          <w:p w14:paraId="47E9B7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..……………………………………………….……………………………..………………………………………...................</w:t>
            </w:r>
          </w:p>
          <w:p w14:paraId="6C3178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Адрес:…………………………………………………………………………………………………………………………………………</w:t>
            </w:r>
          </w:p>
          <w:p w14:paraId="40F324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……..…………………………………………………………………………………………………………….……</w:t>
            </w:r>
          </w:p>
        </w:tc>
      </w:tr>
    </w:tbl>
    <w:p w14:paraId="25707795">
      <w:pPr>
        <w:widowControl w:val="0"/>
        <w:autoSpaceDE w:val="0"/>
        <w:ind w:hanging="1"/>
        <w:jc w:val="both"/>
        <w:rPr>
          <w:b/>
          <w:sz w:val="17"/>
          <w:szCs w:val="17"/>
        </w:rPr>
      </w:pPr>
      <w:r>
        <w:rPr>
          <w:sz w:val="17"/>
          <w:szCs w:val="17"/>
        </w:rPr>
        <w:tab/>
      </w:r>
      <w:r>
        <w:rPr>
          <w:b/>
          <w:sz w:val="17"/>
          <w:szCs w:val="17"/>
        </w:rPr>
        <w:t xml:space="preserve">принял решение об участии в аукционе в электронной форме, и обязуется обеспечить поступление задатка в размере _____________________________ руб. </w:t>
      </w:r>
      <w:r>
        <w:rPr>
          <w:sz w:val="17"/>
          <w:szCs w:val="17"/>
        </w:rPr>
        <w:t xml:space="preserve">__________________________(сумма прописью), </w:t>
      </w:r>
      <w:r>
        <w:rPr>
          <w:b/>
          <w:sz w:val="17"/>
          <w:szCs w:val="17"/>
        </w:rPr>
        <w:t xml:space="preserve">в сроки и в порядке, установленные </w:t>
      </w:r>
      <w:r>
        <w:rPr>
          <w:b/>
          <w:sz w:val="17"/>
          <w:szCs w:val="17"/>
        </w:rPr>
        <w:br w:type="textWrapping"/>
      </w:r>
      <w:r>
        <w:rPr>
          <w:b/>
          <w:sz w:val="17"/>
          <w:szCs w:val="17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14:paraId="66A85496">
      <w:pPr>
        <w:widowControl w:val="0"/>
        <w:autoSpaceDE w:val="0"/>
        <w:ind w:hanging="1"/>
        <w:jc w:val="both"/>
        <w:rPr>
          <w:b/>
          <w:sz w:val="17"/>
          <w:szCs w:val="17"/>
        </w:rPr>
      </w:pPr>
    </w:p>
    <w:p w14:paraId="62C1E6F1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обязуется:</w:t>
      </w:r>
    </w:p>
    <w:p w14:paraId="43C58D55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1.1. 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в электронной форме и Регламенте Оператора электронной площадки</w:t>
      </w:r>
      <w:r>
        <w:rPr>
          <w:rStyle w:val="8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0CCBD14B">
      <w:p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1.2. В случае признания Победителем аукциона в электронной форме, а также в иных случаях, предусмотренных пунктами 13, 14 и 25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статьи 39.12 Земельного кодекса Российской Федерации, заключить договор с Арендодателем (Продавцом) в соответствии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с порядком, сроками и требованиями, установленными Извещением о проведении аукциона в электронной форме и договором.</w:t>
      </w:r>
    </w:p>
    <w:p w14:paraId="0228F4CE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Заявитель согласен и принимает все условия, требования, положения Извещения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17"/>
          <w:szCs w:val="17"/>
        </w:rPr>
        <w:t>и не имеет претензий к ним</w:t>
      </w:r>
      <w:r>
        <w:rPr>
          <w:sz w:val="17"/>
          <w:szCs w:val="17"/>
        </w:rPr>
        <w:t>.</w:t>
      </w:r>
    </w:p>
    <w:p w14:paraId="78442C0B">
      <w:pPr>
        <w:numPr>
          <w:ilvl w:val="0"/>
          <w:numId w:val="4"/>
        </w:numPr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6A5A9E74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Ответственность за достоверность представленных документов и информации несет Заявитель. </w:t>
      </w:r>
    </w:p>
    <w:p w14:paraId="317DADA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D7C57AE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>
        <w:rPr>
          <w:rStyle w:val="8"/>
          <w:sz w:val="17"/>
          <w:szCs w:val="17"/>
        </w:rPr>
        <w:footnoteReference w:id="4"/>
      </w:r>
      <w:r>
        <w:rPr>
          <w:sz w:val="17"/>
          <w:szCs w:val="17"/>
        </w:rPr>
        <w:t>.</w:t>
      </w:r>
    </w:p>
    <w:p w14:paraId="2ACE8CF1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ознакомлен с положениями Федерального закона от 07.07.2003 № 112-ФЗ «О личном подсобном хозяйстве» и подтверждает, что на дату подписания договора, заключаемого по итогам аукциона, размер общей площади земельных участков, предназначенных для ведения личного подсобного хозяйства, находящихся у Заявителя на праве собственности и (или) ином праве, не будет превышать 0,5 га.</w:t>
      </w:r>
      <w:r>
        <w:rPr>
          <w:rStyle w:val="8"/>
          <w:sz w:val="17"/>
          <w:szCs w:val="17"/>
        </w:rPr>
        <w:t>5</w:t>
      </w:r>
    </w:p>
    <w:p w14:paraId="2536126B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>ru</w:t>
      </w:r>
      <w:r>
        <w:rPr>
          <w:rStyle w:val="11"/>
          <w:color w:val="000000" w:themeColor="text1"/>
          <w:sz w:val="17"/>
          <w:szCs w:val="17"/>
          <w14:textFill>
            <w14:solidFill>
              <w14:schemeClr w14:val="tx1"/>
            </w14:solidFill>
          </w14:textFill>
        </w:rPr>
        <w:t xml:space="preserve"> и сайте Оператора электронной площадки</w:t>
      </w:r>
      <w:r>
        <w:rPr>
          <w:sz w:val="17"/>
          <w:szCs w:val="17"/>
        </w:rPr>
        <w:t>.</w:t>
      </w:r>
    </w:p>
    <w:p w14:paraId="3C8F5D22">
      <w:pPr>
        <w:numPr>
          <w:ilvl w:val="0"/>
          <w:numId w:val="4"/>
        </w:numPr>
        <w:tabs>
          <w:tab w:val="left" w:pos="142"/>
        </w:tabs>
        <w:ind w:left="142" w:hanging="142"/>
        <w:jc w:val="both"/>
        <w:rPr>
          <w:sz w:val="17"/>
          <w:szCs w:val="17"/>
        </w:rPr>
      </w:pPr>
      <w:r>
        <w:rPr>
          <w:sz w:val="17"/>
          <w:szCs w:val="17"/>
        </w:rPr>
        <w:t xml:space="preserve">В соответствии с Федеральным законом от 27.07.2006 № 152-ФЗ «О персональных данных» (далее - Федеральный закон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 xml:space="preserve">от 27.07.2006 № 152-ФЗ), подавая Заявку, Заявитель дает согласие на обработку персональных данных, указанных выше </w:t>
      </w:r>
      <w:r>
        <w:rPr>
          <w:sz w:val="17"/>
          <w:szCs w:val="17"/>
        </w:rPr>
        <w:br w:type="textWrapping"/>
      </w:r>
      <w:r>
        <w:rPr>
          <w:sz w:val="17"/>
          <w:szCs w:val="17"/>
        </w:rPr>
        <w:t>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</w:t>
      </w:r>
      <w:r>
        <w:rPr>
          <w:sz w:val="17"/>
          <w:szCs w:val="17"/>
        </w:rPr>
        <w:br w:type="page"/>
      </w:r>
    </w:p>
    <w:p w14:paraId="42B2084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ПРОЕКТ СОГЛАШЕНИЯ О ЗАДАТКЕ №____</w:t>
      </w:r>
    </w:p>
    <w:p w14:paraId="4C40FCC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____________________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 xml:space="preserve">                       « ____» ___________________г.</w:t>
      </w:r>
    </w:p>
    <w:p w14:paraId="6BB733C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Комитет по конкурентной политике Московской области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_______,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1. Предмет Соглашения</w:t>
      </w:r>
    </w:p>
    <w:p w14:paraId="67EABF0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>Заявитель в доказательство намерения заключить договор аренды земельного участка _______________________, а также в качестве обеспечения надлежащего исполнения своих обязательств, в счет причитающихся с него по договору платежей, обеспечивает наличие денежных средств</w:t>
      </w:r>
      <w:r>
        <w:t xml:space="preserve"> </w:t>
      </w:r>
      <w:r>
        <w:rPr>
          <w:sz w:val="22"/>
          <w:szCs w:val="22"/>
        </w:rPr>
        <w:t>на счёте Оператора электронной площадки в размере не менее суммы задатка, установленного в сумме ________ руб. (______), и соглашается с блокированием указанной суммы в порядке, предусмотренном Разделом 2 настоящего Договора.</w:t>
      </w:r>
    </w:p>
    <w:p w14:paraId="658DF2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2. Порядок внесения, блокирования и прекращения блокирования денежных средств в качестве задатка</w:t>
      </w:r>
    </w:p>
    <w:p w14:paraId="2462774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Заявителем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 xml:space="preserve"> по следующим реквизитам:</w:t>
      </w:r>
    </w:p>
    <w:p w14:paraId="33CFBF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Получатель платежа: __________________________________________________________</w:t>
      </w:r>
    </w:p>
    <w:p w14:paraId="263ACD4A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Банковские реквизиты: ________________________________________________________</w:t>
      </w:r>
    </w:p>
    <w:p w14:paraId="38E257D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БИК ______________</w:t>
      </w:r>
    </w:p>
    <w:p w14:paraId="5E4FAEC9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Расчётный счёт: ____________________</w:t>
      </w:r>
    </w:p>
    <w:p w14:paraId="31F1484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Корр. счёт _________________________</w:t>
      </w:r>
    </w:p>
    <w:p w14:paraId="106DF3C1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ИНН ______________ КПП ______________</w:t>
      </w:r>
    </w:p>
    <w:p w14:paraId="652CFC8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Назначение платежа:</w:t>
      </w:r>
    </w:p>
    <w:p w14:paraId="0BEFC8EF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«________________________________________________________________________________».</w:t>
      </w:r>
    </w:p>
    <w:p w14:paraId="2D6B85C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Назначение платежа указывается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</w:t>
      </w:r>
    </w:p>
    <w:p w14:paraId="0BBBAE4E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в соответствии </w:t>
      </w:r>
      <w:r>
        <w:rPr>
          <w:bCs/>
          <w:sz w:val="22"/>
          <w:szCs w:val="22"/>
        </w:rPr>
        <w:t>с Регламентом и Инструкциями</w:t>
      </w:r>
      <w:r>
        <w:rPr>
          <w:sz w:val="22"/>
          <w:szCs w:val="22"/>
        </w:rPr>
        <w:t>. Основанием для блокирования денежных средств является Заявка, направленная Заявителем Оператору электронной площадки. Заблокированные Оператором электронной площадки на счете Заявителя денежные средства являются задатком.</w:t>
      </w:r>
    </w:p>
    <w:p w14:paraId="51BE0FA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2.4. Прекращение блокирования денежных средств на счете Заявителя в соответствии </w:t>
      </w:r>
      <w:r>
        <w:rPr>
          <w:bCs/>
          <w:sz w:val="22"/>
          <w:szCs w:val="22"/>
        </w:rPr>
        <w:t xml:space="preserve">с Регламентом и Инструкциями </w:t>
      </w:r>
      <w:r>
        <w:rPr>
          <w:sz w:val="22"/>
          <w:szCs w:val="22"/>
        </w:rPr>
        <w:t>производится Оператором электронной площадки в порядке, установленном Разделом 6 Извещения.</w:t>
      </w:r>
    </w:p>
    <w:p w14:paraId="3ED51D9C">
      <w:pPr>
        <w:rPr>
          <w:b/>
          <w:sz w:val="22"/>
          <w:szCs w:val="22"/>
        </w:rPr>
      </w:pPr>
    </w:p>
    <w:p w14:paraId="515C8F1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3. Ответственность Сторон</w:t>
      </w:r>
    </w:p>
    <w:p w14:paraId="66E9C29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>
      <w:pPr>
        <w:suppressAutoHyphens w:val="0"/>
        <w:jc w:val="center"/>
        <w:rPr>
          <w:b/>
          <w:sz w:val="22"/>
          <w:szCs w:val="22"/>
        </w:rPr>
      </w:pPr>
    </w:p>
    <w:p w14:paraId="0567F5E2">
      <w:pPr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4. Срок действия Соглашения</w:t>
      </w:r>
    </w:p>
    <w:p w14:paraId="00508CE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5. Заключительные положения</w:t>
      </w:r>
    </w:p>
    <w:p w14:paraId="3EA3E623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>
        <w:rPr>
          <w:sz w:val="22"/>
          <w:szCs w:val="22"/>
        </w:rPr>
        <w:t>5.2. 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Инструкциями.</w:t>
      </w:r>
    </w:p>
    <w:p w14:paraId="0EF5C8E8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6. Юридические адреса и реквизиты Сторон</w:t>
      </w:r>
    </w:p>
    <w:p w14:paraId="01EB5DB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Style w:val="6"/>
        <w:tblW w:w="10207" w:type="dxa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261"/>
        <w:gridCol w:w="3544"/>
        <w:gridCol w:w="3402"/>
      </w:tblGrid>
      <w:tr w14:paraId="0055AD4B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3261" w:type="dxa"/>
          </w:tcPr>
          <w:p w14:paraId="3D7697E2">
            <w:pPr>
              <w:ind w:left="-276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 xml:space="preserve">Организатор аукциона </w:t>
            </w:r>
          </w:p>
        </w:tc>
        <w:tc>
          <w:tcPr>
            <w:tcW w:w="3544" w:type="dxa"/>
            <w:shd w:val="clear" w:color="auto" w:fill="auto"/>
          </w:tcPr>
          <w:p w14:paraId="09AD9C9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14:paraId="62A10905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50" w:hRule="atLeast"/>
        </w:trPr>
        <w:tc>
          <w:tcPr>
            <w:tcW w:w="3261" w:type="dxa"/>
          </w:tcPr>
          <w:p w14:paraId="71E5C8E5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>
            <w:pPr>
              <w:pStyle w:val="103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>
      <w:pPr>
        <w:jc w:val="center"/>
        <w:rPr>
          <w:b/>
          <w:sz w:val="22"/>
          <w:szCs w:val="22"/>
        </w:rPr>
      </w:pPr>
    </w:p>
    <w:p w14:paraId="041D2871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7. Подписи сторон</w:t>
      </w:r>
    </w:p>
    <w:p w14:paraId="6DA527D4">
      <w:pPr>
        <w:jc w:val="center"/>
        <w:rPr>
          <w:b/>
          <w:sz w:val="22"/>
          <w:szCs w:val="22"/>
        </w:rPr>
      </w:pPr>
    </w:p>
    <w:p w14:paraId="73F5D35E">
      <w:pPr>
        <w:jc w:val="center"/>
        <w:rPr>
          <w:b/>
          <w:sz w:val="22"/>
          <w:szCs w:val="22"/>
        </w:rPr>
      </w:pPr>
    </w:p>
    <w:tbl>
      <w:tblPr>
        <w:tblStyle w:val="6"/>
        <w:tblW w:w="10279" w:type="dxa"/>
        <w:tblInd w:w="-28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9"/>
        <w:gridCol w:w="3402"/>
        <w:gridCol w:w="3828"/>
      </w:tblGrid>
      <w:tr w14:paraId="014D9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38BAB7F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Заявителя</w:t>
            </w:r>
          </w:p>
          <w:p w14:paraId="1FBF19CD">
            <w:pPr>
              <w:rPr>
                <w:sz w:val="22"/>
                <w:szCs w:val="22"/>
              </w:rPr>
            </w:pPr>
          </w:p>
        </w:tc>
      </w:tr>
      <w:tr w14:paraId="41D08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049" w:type="dxa"/>
          </w:tcPr>
          <w:p w14:paraId="18E233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_______________/_________/</w:t>
            </w:r>
          </w:p>
          <w:p w14:paraId="38D37E3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______________/_____________/</w:t>
            </w:r>
          </w:p>
          <w:p w14:paraId="0A070BA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_______________/________________/</w:t>
            </w:r>
          </w:p>
          <w:p w14:paraId="4D01316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</w:p>
        </w:tc>
      </w:tr>
    </w:tbl>
    <w:sectPr>
      <w:footerReference r:id="rId4" w:type="default"/>
      <w:footnotePr>
        <w:numRestart w:val="eachPage"/>
      </w:footnotePr>
      <w:type w:val="continuous"/>
      <w:pgSz w:w="11906" w:h="16838"/>
      <w:pgMar w:top="851" w:right="567" w:bottom="709" w:left="851" w:header="437" w:footer="57" w:gutter="0"/>
      <w:cols w:space="720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Book Antiqua">
    <w:altName w:val="Segoe Print"/>
    <w:panose1 w:val="02040602050305030304"/>
    <w:charset w:val="CC"/>
    <w:family w:val="roman"/>
    <w:pitch w:val="default"/>
    <w:sig w:usb0="00000000" w:usb1="00000000" w:usb2="00000000" w:usb3="00000000" w:csb0="0000009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NewsGothic_A.Z_PS">
    <w:altName w:val="Courier New"/>
    <w:panose1 w:val="00000000000000000000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88220199"/>
      <w:docPartObj>
        <w:docPartGallery w:val="autotext"/>
      </w:docPartObj>
    </w:sdtPr>
    <w:sdtContent>
      <w:p w14:paraId="3F22437D">
        <w:pPr>
          <w:pStyle w:val="42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ru-RU"/>
          </w:rPr>
          <w:t>8</w:t>
        </w:r>
        <w:r>
          <w:fldChar w:fldCharType="end"/>
        </w:r>
      </w:p>
    </w:sdtContent>
  </w:sdt>
  <w:p w14:paraId="45CC9B49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0">
    <w:p>
      <w:r>
        <w:separator/>
      </w:r>
    </w:p>
  </w:footnote>
  <w:footnote w:type="continuationSeparator" w:id="11">
    <w:p>
      <w:r>
        <w:continuationSeparator/>
      </w:r>
    </w:p>
  </w:footnote>
  <w:footnote w:id="0">
    <w:p w14:paraId="7C85919E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>
        <w:rPr>
          <w:rStyle w:val="8"/>
          <w:sz w:val="20"/>
          <w:szCs w:val="20"/>
        </w:rPr>
        <w:footnoteRef/>
      </w:r>
      <w:r>
        <w:rPr>
          <w:sz w:val="20"/>
          <w:szCs w:val="20"/>
        </w:rPr>
        <w:t xml:space="preserve"> Здесь и далее указано московское время</w:t>
      </w:r>
    </w:p>
    <w:p w14:paraId="4190D90F">
      <w:pPr>
        <w:pStyle w:val="24"/>
        <w:rPr>
          <w:lang w:val="ru-RU"/>
        </w:rPr>
      </w:pPr>
    </w:p>
  </w:footnote>
  <w:footnote w:id="1">
    <w:p w14:paraId="55D36F4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</w:footnote>
  <w:footnote w:id="2">
    <w:p w14:paraId="6BD95E77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Заполняется при подаче Заявки лицом, действующим по доверенности.</w:t>
      </w:r>
    </w:p>
  </w:footnote>
  <w:footnote w:id="3">
    <w:p w14:paraId="585B92D1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Ознакомлен с Регламентом Оператора электронной площадки при регистрации (аккредитации) на электронной площадке.</w:t>
      </w:r>
    </w:p>
  </w:footnote>
  <w:footnote w:id="4">
    <w:p w14:paraId="4A5E8402">
      <w:pPr>
        <w:pStyle w:val="24"/>
        <w:spacing w:line="216" w:lineRule="auto"/>
        <w:jc w:val="both"/>
        <w:rPr>
          <w:sz w:val="16"/>
          <w:szCs w:val="16"/>
          <w:lang w:val="ru-RU"/>
        </w:rPr>
      </w:pPr>
      <w:r>
        <w:rPr>
          <w:rStyle w:val="8"/>
        </w:rPr>
        <w:footnoteRef/>
      </w:r>
      <w:r>
        <w:rPr>
          <w:sz w:val="16"/>
          <w:szCs w:val="16"/>
          <w:lang w:val="ru-RU"/>
        </w:rPr>
        <w:t xml:space="preserve"> 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  <w:p w14:paraId="7D981287">
      <w:pPr>
        <w:pStyle w:val="24"/>
        <w:numPr>
          <w:ilvl w:val="0"/>
          <w:numId w:val="0"/>
        </w:numPr>
        <w:spacing w:line="240" w:lineRule="auto"/>
        <w:jc w:val="both"/>
        <w:rPr>
          <w:rFonts w:hint="default"/>
          <w:sz w:val="16"/>
          <w:szCs w:val="16"/>
          <w:lang w:val="en-US"/>
        </w:rPr>
      </w:pPr>
      <w:r>
        <w:rPr>
          <w:rFonts w:hint="default"/>
          <w:sz w:val="16"/>
          <w:szCs w:val="16"/>
          <w:vertAlign w:val="superscript"/>
          <w:lang w:val="en-US"/>
        </w:rPr>
        <w:t>5</w:t>
      </w:r>
      <w:r>
        <w:rPr>
          <w:sz w:val="16"/>
          <w:szCs w:val="16"/>
          <w:lang w:val="ru-RU"/>
        </w:rPr>
        <w:t xml:space="preserve"> </w:t>
      </w:r>
      <w:r>
        <w:rPr>
          <w:rFonts w:hint="default"/>
          <w:sz w:val="16"/>
          <w:szCs w:val="16"/>
          <w:lang w:val="en-US"/>
        </w:rPr>
        <w:t>В случае проведения аукциона в электронной форме на право заключения договоров аренды/купли-продажи земельного участка с видом разрешенного использования: для ведения личного подсобного хозяйства (приусадебный земельный участок)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864" w:hanging="864"/>
      </w:pPr>
    </w:lvl>
    <w:lvl w:ilvl="4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008" w:hanging="1008"/>
      </w:pPr>
    </w:lvl>
    <w:lvl w:ilvl="5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152" w:hanging="1152"/>
      </w:pPr>
    </w:lvl>
    <w:lvl w:ilvl="6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296" w:hanging="1296"/>
      </w:p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decimal"/>
      <w:lvlText w:val="%1.%2."/>
      <w:lvlJc w:val="left"/>
      <w:pPr>
        <w:tabs>
          <w:tab w:val="left" w:pos="357"/>
        </w:tabs>
        <w:ind w:left="357" w:firstLine="3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57"/>
        </w:tabs>
        <w:ind w:left="357" w:firstLine="363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2160"/>
        </w:tabs>
        <w:ind w:left="1728" w:hanging="648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2520"/>
        </w:tabs>
        <w:ind w:left="2232" w:hanging="792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240"/>
        </w:tabs>
        <w:ind w:left="2736" w:hanging="936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960"/>
        </w:tabs>
        <w:ind w:left="3240" w:hanging="108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4320"/>
        </w:tabs>
        <w:ind w:left="3744" w:hanging="1224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5040"/>
        </w:tabs>
        <w:ind w:left="4320" w:hanging="1440"/>
      </w:pPr>
      <w:rPr>
        <w:rFonts w:hint="default"/>
      </w:rPr>
    </w:lvl>
  </w:abstractNum>
  <w:abstractNum w:abstractNumId="2">
    <w:nsid w:val="014A14D7"/>
    <w:multiLevelType w:val="multilevel"/>
    <w:tmpl w:val="014A14D7"/>
    <w:lvl w:ilvl="0" w:tentative="0">
      <w:start w:val="1"/>
      <w:numFmt w:val="bullet"/>
      <w:lvlText w:val=""/>
      <w:lvlJc w:val="left"/>
      <w:pPr>
        <w:ind w:left="795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15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35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55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75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95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15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35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55" w:hanging="360"/>
      </w:pPr>
      <w:rPr>
        <w:rFonts w:hint="default" w:ascii="Wingdings" w:hAnsi="Wingdings"/>
      </w:rPr>
    </w:lvl>
  </w:abstractNum>
  <w:abstractNum w:abstractNumId="3">
    <w:nsid w:val="224A2EC5"/>
    <w:multiLevelType w:val="multilevel"/>
    <w:tmpl w:val="224A2EC5"/>
    <w:lvl w:ilvl="0" w:tentative="0">
      <w:start w:val="1"/>
      <w:numFmt w:val="bullet"/>
      <w:lvlText w:val=""/>
      <w:lvlJc w:val="left"/>
      <w:pPr>
        <w:ind w:left="574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646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718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790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862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934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1006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1078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11507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footnotePr>
    <w:numRestart w:val="eachPage"/>
    <w:footnote w:id="10"/>
    <w:footnote w:id="1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1E8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5FAC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07625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487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8E5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4AB0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CC4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43DB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A7AEE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753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217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17531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6D8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188B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374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AEF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1FEE"/>
    <w:rsid w:val="00482E75"/>
    <w:rsid w:val="00483164"/>
    <w:rsid w:val="00483591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4E3D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0FA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2C50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3A63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747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2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5AD5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4E32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725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6FED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5B4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2EB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0F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A2A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4F8A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5780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8BE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15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121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4D2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6882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2E2E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23F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008C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6EBD"/>
    <w:rsid w:val="00E67633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503"/>
    <w:rsid w:val="00E968FF"/>
    <w:rsid w:val="00E9710D"/>
    <w:rsid w:val="00EA000D"/>
    <w:rsid w:val="00EA1094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6B8"/>
    <w:rsid w:val="00EF3ABE"/>
    <w:rsid w:val="00EF41FE"/>
    <w:rsid w:val="00EF575B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7E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6EA9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455"/>
    <w:rsid w:val="00FF2761"/>
    <w:rsid w:val="00FF2F47"/>
    <w:rsid w:val="00FF40AF"/>
    <w:rsid w:val="00FF4C95"/>
    <w:rsid w:val="00FF54EC"/>
    <w:rsid w:val="00FF6D2F"/>
    <w:rsid w:val="00FF71C0"/>
    <w:rsid w:val="00FF78BE"/>
    <w:rsid w:val="1B49352C"/>
    <w:rsid w:val="22A146F2"/>
    <w:rsid w:val="34091866"/>
    <w:rsid w:val="3ACC1D67"/>
    <w:rsid w:val="4FFD21B3"/>
    <w:rsid w:val="65E731E4"/>
    <w:rsid w:val="72FF3795"/>
    <w:rsid w:val="7646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99" w:name="Normal Indent"/>
    <w:lsdException w:qFormat="1" w:unhideWhenUsed="0" w:uiPriority="0" w:semiHidden="0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qFormat="1" w:unhideWhenUsed="0" w:uiPriority="0" w:semiHidden="0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name="Body Text 2"/>
    <w:lsdException w:qFormat="1" w:uiPriority="99" w:name="Body Text 3"/>
    <w:lsdException w:qFormat="1"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paragraph" w:styleId="2">
    <w:name w:val="heading 1"/>
    <w:basedOn w:val="1"/>
    <w:next w:val="1"/>
    <w:link w:val="147"/>
    <w:qFormat/>
    <w:uiPriority w:val="0"/>
    <w:pPr>
      <w:keepNext/>
      <w:numPr>
        <w:ilvl w:val="0"/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zh-CN"/>
    </w:rPr>
  </w:style>
  <w:style w:type="paragraph" w:styleId="3">
    <w:name w:val="heading 2"/>
    <w:basedOn w:val="1"/>
    <w:next w:val="1"/>
    <w:link w:val="158"/>
    <w:qFormat/>
    <w:uiPriority w:val="0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zh-CN"/>
    </w:rPr>
  </w:style>
  <w:style w:type="paragraph" w:styleId="4">
    <w:name w:val="heading 3"/>
    <w:basedOn w:val="1"/>
    <w:next w:val="1"/>
    <w:link w:val="159"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FollowedHyperlink"/>
    <w:qFormat/>
    <w:uiPriority w:val="0"/>
    <w:rPr>
      <w:color w:val="800080"/>
      <w:u w:val="single"/>
    </w:rPr>
  </w:style>
  <w:style w:type="character" w:styleId="8">
    <w:name w:val="footnote reference"/>
    <w:qFormat/>
    <w:uiPriority w:val="0"/>
    <w:rPr>
      <w:vertAlign w:val="superscript"/>
    </w:rPr>
  </w:style>
  <w:style w:type="character" w:styleId="9">
    <w:name w:val="annotation reference"/>
    <w:semiHidden/>
    <w:unhideWhenUsed/>
    <w:qFormat/>
    <w:uiPriority w:val="99"/>
    <w:rPr>
      <w:sz w:val="16"/>
      <w:szCs w:val="16"/>
    </w:rPr>
  </w:style>
  <w:style w:type="character" w:styleId="10">
    <w:name w:val="endnote reference"/>
    <w:qFormat/>
    <w:uiPriority w:val="0"/>
    <w:rPr>
      <w:vertAlign w:val="superscript"/>
    </w:rPr>
  </w:style>
  <w:style w:type="character" w:styleId="11">
    <w:name w:val="Hyperlink"/>
    <w:qFormat/>
    <w:uiPriority w:val="0"/>
    <w:rPr>
      <w:color w:val="0000FF"/>
      <w:u w:val="single"/>
    </w:rPr>
  </w:style>
  <w:style w:type="character" w:styleId="12">
    <w:name w:val="page number"/>
    <w:basedOn w:val="13"/>
    <w:qFormat/>
    <w:uiPriority w:val="0"/>
  </w:style>
  <w:style w:type="character" w:customStyle="1" w:styleId="13">
    <w:name w:val="Основной шрифт абзаца1"/>
    <w:qFormat/>
    <w:uiPriority w:val="0"/>
  </w:style>
  <w:style w:type="character" w:styleId="14">
    <w:name w:val="Strong"/>
    <w:qFormat/>
    <w:uiPriority w:val="22"/>
    <w:rPr>
      <w:b/>
      <w:bCs/>
    </w:rPr>
  </w:style>
  <w:style w:type="paragraph" w:styleId="15">
    <w:name w:val="Balloon Text"/>
    <w:basedOn w:val="1"/>
    <w:link w:val="160"/>
    <w:qFormat/>
    <w:uiPriority w:val="0"/>
    <w:rPr>
      <w:rFonts w:ascii="Tahoma" w:hAnsi="Tahoma"/>
      <w:sz w:val="16"/>
      <w:szCs w:val="16"/>
      <w:lang w:val="zh-CN"/>
    </w:rPr>
  </w:style>
  <w:style w:type="paragraph" w:styleId="16">
    <w:name w:val="Body Text 2"/>
    <w:basedOn w:val="1"/>
    <w:link w:val="137"/>
    <w:semiHidden/>
    <w:unhideWhenUsed/>
    <w:qFormat/>
    <w:uiPriority w:val="99"/>
    <w:pPr>
      <w:spacing w:after="120" w:line="480" w:lineRule="auto"/>
    </w:pPr>
    <w:rPr>
      <w:lang w:val="zh-CN"/>
    </w:rPr>
  </w:style>
  <w:style w:type="paragraph" w:styleId="17">
    <w:name w:val="Plain Text"/>
    <w:basedOn w:val="1"/>
    <w:link w:val="152"/>
    <w:qFormat/>
    <w:uiPriority w:val="0"/>
    <w:pPr>
      <w:suppressAutoHyphens w:val="0"/>
    </w:pPr>
    <w:rPr>
      <w:rFonts w:ascii="Courier New" w:hAnsi="Courier New"/>
      <w:b/>
      <w:sz w:val="20"/>
      <w:szCs w:val="20"/>
      <w:lang w:val="zh-CN" w:eastAsia="zh-CN"/>
    </w:rPr>
  </w:style>
  <w:style w:type="paragraph" w:styleId="18">
    <w:name w:val="endnote text"/>
    <w:basedOn w:val="1"/>
    <w:link w:val="162"/>
    <w:semiHidden/>
    <w:unhideWhenUsed/>
    <w:qFormat/>
    <w:uiPriority w:val="99"/>
    <w:rPr>
      <w:sz w:val="20"/>
      <w:szCs w:val="20"/>
      <w:lang w:val="zh-CN"/>
    </w:rPr>
  </w:style>
  <w:style w:type="paragraph" w:styleId="19">
    <w:name w:val="caption"/>
    <w:basedOn w:val="1"/>
    <w:qFormat/>
    <w:uiPriority w:val="0"/>
    <w:pPr>
      <w:suppressLineNumbers/>
      <w:spacing w:before="120" w:after="120"/>
    </w:pPr>
    <w:rPr>
      <w:rFonts w:cs="Mangal"/>
      <w:i/>
      <w:iCs/>
    </w:rPr>
  </w:style>
  <w:style w:type="paragraph" w:styleId="20">
    <w:name w:val="annotation text"/>
    <w:basedOn w:val="1"/>
    <w:link w:val="140"/>
    <w:unhideWhenUsed/>
    <w:qFormat/>
    <w:uiPriority w:val="99"/>
    <w:rPr>
      <w:sz w:val="20"/>
      <w:szCs w:val="20"/>
      <w:lang w:val="zh-CN"/>
    </w:rPr>
  </w:style>
  <w:style w:type="paragraph" w:styleId="21">
    <w:name w:val="index 1"/>
    <w:basedOn w:val="1"/>
    <w:next w:val="1"/>
    <w:qFormat/>
    <w:uiPriority w:val="0"/>
    <w:pPr>
      <w:ind w:left="240" w:hanging="240"/>
    </w:pPr>
    <w:rPr>
      <w:sz w:val="20"/>
      <w:szCs w:val="20"/>
    </w:rPr>
  </w:style>
  <w:style w:type="paragraph" w:styleId="22">
    <w:name w:val="annotation subject"/>
    <w:basedOn w:val="23"/>
    <w:next w:val="23"/>
    <w:link w:val="161"/>
    <w:qFormat/>
    <w:uiPriority w:val="0"/>
    <w:rPr>
      <w:b/>
      <w:bCs/>
      <w:lang w:val="zh-CN"/>
    </w:rPr>
  </w:style>
  <w:style w:type="paragraph" w:customStyle="1" w:styleId="23">
    <w:name w:val="Текст примечания1"/>
    <w:basedOn w:val="1"/>
    <w:qFormat/>
    <w:uiPriority w:val="0"/>
    <w:rPr>
      <w:sz w:val="20"/>
      <w:szCs w:val="20"/>
    </w:rPr>
  </w:style>
  <w:style w:type="paragraph" w:styleId="24">
    <w:name w:val="footnote text"/>
    <w:basedOn w:val="1"/>
    <w:link w:val="157"/>
    <w:qFormat/>
    <w:uiPriority w:val="0"/>
    <w:rPr>
      <w:sz w:val="20"/>
      <w:szCs w:val="20"/>
      <w:lang w:val="zh-CN"/>
    </w:rPr>
  </w:style>
  <w:style w:type="paragraph" w:styleId="25">
    <w:name w:val="toc 8"/>
    <w:basedOn w:val="26"/>
    <w:qFormat/>
    <w:uiPriority w:val="0"/>
    <w:pPr>
      <w:tabs>
        <w:tab w:val="right" w:leader="dot" w:pos="7657"/>
      </w:tabs>
      <w:ind w:left="1981"/>
    </w:pPr>
  </w:style>
  <w:style w:type="paragraph" w:customStyle="1" w:styleId="26">
    <w:name w:val="Указатель1"/>
    <w:basedOn w:val="1"/>
    <w:qFormat/>
    <w:uiPriority w:val="0"/>
    <w:pPr>
      <w:suppressLineNumbers/>
    </w:pPr>
    <w:rPr>
      <w:rFonts w:cs="Mangal"/>
    </w:rPr>
  </w:style>
  <w:style w:type="paragraph" w:styleId="27">
    <w:name w:val="index 2"/>
    <w:basedOn w:val="1"/>
    <w:next w:val="1"/>
    <w:qFormat/>
    <w:uiPriority w:val="0"/>
    <w:pPr>
      <w:ind w:left="480" w:hanging="240"/>
    </w:pPr>
    <w:rPr>
      <w:sz w:val="20"/>
      <w:szCs w:val="20"/>
    </w:rPr>
  </w:style>
  <w:style w:type="paragraph" w:styleId="28">
    <w:name w:val="index 3"/>
    <w:basedOn w:val="1"/>
    <w:next w:val="1"/>
    <w:qFormat/>
    <w:uiPriority w:val="0"/>
    <w:pPr>
      <w:ind w:left="720" w:hanging="240"/>
    </w:pPr>
    <w:rPr>
      <w:sz w:val="20"/>
      <w:szCs w:val="20"/>
    </w:rPr>
  </w:style>
  <w:style w:type="paragraph" w:styleId="29">
    <w:name w:val="header"/>
    <w:basedOn w:val="1"/>
    <w:link w:val="153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30">
    <w:name w:val="toc 9"/>
    <w:basedOn w:val="26"/>
    <w:qFormat/>
    <w:uiPriority w:val="0"/>
    <w:pPr>
      <w:tabs>
        <w:tab w:val="right" w:leader="dot" w:pos="7374"/>
      </w:tabs>
      <w:ind w:left="2264"/>
    </w:pPr>
  </w:style>
  <w:style w:type="paragraph" w:styleId="31">
    <w:name w:val="toc 7"/>
    <w:basedOn w:val="26"/>
    <w:qFormat/>
    <w:uiPriority w:val="0"/>
    <w:pPr>
      <w:tabs>
        <w:tab w:val="right" w:leader="dot" w:pos="7940"/>
      </w:tabs>
      <w:ind w:left="1698"/>
    </w:pPr>
  </w:style>
  <w:style w:type="paragraph" w:styleId="32">
    <w:name w:val="Body Text"/>
    <w:basedOn w:val="1"/>
    <w:link w:val="134"/>
    <w:qFormat/>
    <w:uiPriority w:val="99"/>
    <w:pPr>
      <w:spacing w:after="120"/>
    </w:pPr>
    <w:rPr>
      <w:lang w:val="zh-CN"/>
    </w:rPr>
  </w:style>
  <w:style w:type="paragraph" w:styleId="33">
    <w:name w:val="index heading"/>
    <w:basedOn w:val="1"/>
    <w:next w:val="21"/>
    <w:qFormat/>
    <w:uiPriority w:val="0"/>
    <w:pPr>
      <w:spacing w:before="120" w:after="120"/>
    </w:pPr>
    <w:rPr>
      <w:b/>
      <w:bCs/>
      <w:i/>
      <w:iCs/>
      <w:sz w:val="20"/>
      <w:szCs w:val="20"/>
    </w:rPr>
  </w:style>
  <w:style w:type="paragraph" w:styleId="34">
    <w:name w:val="toc 1"/>
    <w:basedOn w:val="1"/>
    <w:next w:val="1"/>
    <w:qFormat/>
    <w:uiPriority w:val="39"/>
    <w:pPr>
      <w:tabs>
        <w:tab w:val="right" w:leader="dot" w:pos="9833"/>
      </w:tabs>
    </w:pPr>
    <w:rPr>
      <w:b/>
      <w:lang w:eastAsia="ru-RU"/>
    </w:rPr>
  </w:style>
  <w:style w:type="paragraph" w:styleId="35">
    <w:name w:val="toc 6"/>
    <w:basedOn w:val="26"/>
    <w:qFormat/>
    <w:uiPriority w:val="0"/>
    <w:pPr>
      <w:tabs>
        <w:tab w:val="right" w:leader="dot" w:pos="8223"/>
      </w:tabs>
      <w:ind w:left="1415"/>
    </w:pPr>
  </w:style>
  <w:style w:type="paragraph" w:styleId="36">
    <w:name w:val="toc 3"/>
    <w:basedOn w:val="1"/>
    <w:next w:val="1"/>
    <w:qFormat/>
    <w:uiPriority w:val="39"/>
    <w:pPr>
      <w:ind w:left="480"/>
    </w:pPr>
  </w:style>
  <w:style w:type="paragraph" w:styleId="37">
    <w:name w:val="toc 2"/>
    <w:basedOn w:val="1"/>
    <w:next w:val="1"/>
    <w:qFormat/>
    <w:uiPriority w:val="39"/>
    <w:pPr>
      <w:ind w:left="240"/>
    </w:pPr>
  </w:style>
  <w:style w:type="paragraph" w:styleId="38">
    <w:name w:val="toc 4"/>
    <w:basedOn w:val="26"/>
    <w:qFormat/>
    <w:uiPriority w:val="0"/>
    <w:pPr>
      <w:tabs>
        <w:tab w:val="right" w:leader="dot" w:pos="8789"/>
      </w:tabs>
      <w:ind w:left="849"/>
    </w:pPr>
  </w:style>
  <w:style w:type="paragraph" w:styleId="39">
    <w:name w:val="toc 5"/>
    <w:basedOn w:val="26"/>
    <w:qFormat/>
    <w:uiPriority w:val="0"/>
    <w:pPr>
      <w:tabs>
        <w:tab w:val="right" w:leader="dot" w:pos="8506"/>
      </w:tabs>
      <w:ind w:left="1132"/>
    </w:pPr>
  </w:style>
  <w:style w:type="paragraph" w:styleId="40">
    <w:name w:val="Body Text Indent"/>
    <w:basedOn w:val="1"/>
    <w:link w:val="149"/>
    <w:qFormat/>
    <w:uiPriority w:val="0"/>
    <w:pPr>
      <w:autoSpaceDE w:val="0"/>
      <w:ind w:firstLine="567"/>
      <w:jc w:val="both"/>
    </w:pPr>
    <w:rPr>
      <w:color w:val="FF0000"/>
      <w:sz w:val="28"/>
      <w:szCs w:val="28"/>
      <w:lang w:val="zh-CN"/>
    </w:rPr>
  </w:style>
  <w:style w:type="paragraph" w:styleId="41">
    <w:name w:val="Title"/>
    <w:basedOn w:val="1"/>
    <w:next w:val="32"/>
    <w:link w:val="150"/>
    <w:qFormat/>
    <w:uiPriority w:val="0"/>
    <w:pPr>
      <w:suppressAutoHyphens w:val="0"/>
      <w:jc w:val="center"/>
    </w:pPr>
    <w:rPr>
      <w:b/>
      <w:sz w:val="28"/>
      <w:szCs w:val="20"/>
      <w:lang w:val="zh-CN" w:eastAsia="zh-CN"/>
    </w:rPr>
  </w:style>
  <w:style w:type="paragraph" w:styleId="42">
    <w:name w:val="footer"/>
    <w:basedOn w:val="1"/>
    <w:link w:val="156"/>
    <w:qFormat/>
    <w:uiPriority w:val="99"/>
    <w:pPr>
      <w:tabs>
        <w:tab w:val="center" w:pos="4677"/>
        <w:tab w:val="right" w:pos="9355"/>
      </w:tabs>
    </w:pPr>
    <w:rPr>
      <w:lang w:val="zh-CN"/>
    </w:rPr>
  </w:style>
  <w:style w:type="paragraph" w:styleId="43">
    <w:name w:val="List"/>
    <w:basedOn w:val="32"/>
    <w:qFormat/>
    <w:uiPriority w:val="0"/>
    <w:rPr>
      <w:rFonts w:cs="Mangal"/>
    </w:rPr>
  </w:style>
  <w:style w:type="paragraph" w:styleId="44">
    <w:name w:val="Normal (Web)"/>
    <w:basedOn w:val="1"/>
    <w:qFormat/>
    <w:uiPriority w:val="99"/>
    <w:pPr>
      <w:spacing w:before="280" w:after="280"/>
    </w:pPr>
    <w:rPr>
      <w:lang w:eastAsia="ar-SA"/>
    </w:rPr>
  </w:style>
  <w:style w:type="paragraph" w:styleId="45">
    <w:name w:val="Body Text 3"/>
    <w:basedOn w:val="1"/>
    <w:link w:val="138"/>
    <w:semiHidden/>
    <w:unhideWhenUsed/>
    <w:qFormat/>
    <w:uiPriority w:val="99"/>
    <w:pPr>
      <w:spacing w:after="120"/>
    </w:pPr>
    <w:rPr>
      <w:sz w:val="16"/>
      <w:szCs w:val="16"/>
      <w:lang w:val="zh-CN"/>
    </w:rPr>
  </w:style>
  <w:style w:type="paragraph" w:styleId="46">
    <w:name w:val="Body Text Indent 2"/>
    <w:basedOn w:val="1"/>
    <w:link w:val="133"/>
    <w:semiHidden/>
    <w:unhideWhenUsed/>
    <w:qFormat/>
    <w:uiPriority w:val="99"/>
    <w:pPr>
      <w:spacing w:after="120" w:line="480" w:lineRule="auto"/>
      <w:ind w:left="283"/>
    </w:pPr>
    <w:rPr>
      <w:lang w:val="zh-CN"/>
    </w:rPr>
  </w:style>
  <w:style w:type="table" w:styleId="4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8">
    <w:name w:val="WW8Num2z0"/>
    <w:qFormat/>
    <w:uiPriority w:val="0"/>
    <w:rPr>
      <w:rFonts w:ascii="Times New Roman" w:hAnsi="Times New Roman" w:cs="Times New Roman"/>
    </w:rPr>
  </w:style>
  <w:style w:type="character" w:customStyle="1" w:styleId="49">
    <w:name w:val="WW8Num3z0"/>
    <w:qFormat/>
    <w:uiPriority w:val="0"/>
    <w:rPr>
      <w:rFonts w:ascii="Times New Roman" w:hAnsi="Times New Roman" w:cs="Times New Roman"/>
    </w:rPr>
  </w:style>
  <w:style w:type="character" w:customStyle="1" w:styleId="50">
    <w:name w:val="WW8Num4z0"/>
    <w:qFormat/>
    <w:uiPriority w:val="0"/>
    <w:rPr>
      <w:rFonts w:ascii="Times New Roman" w:hAnsi="Times New Roman" w:cs="Times New Roman"/>
    </w:rPr>
  </w:style>
  <w:style w:type="character" w:customStyle="1" w:styleId="51">
    <w:name w:val="WW8Num5z0"/>
    <w:qFormat/>
    <w:uiPriority w:val="0"/>
    <w:rPr>
      <w:rFonts w:ascii="Times New Roman" w:hAnsi="Times New Roman" w:cs="Times New Roman"/>
    </w:rPr>
  </w:style>
  <w:style w:type="character" w:customStyle="1" w:styleId="52">
    <w:name w:val="WW8Num8z0"/>
    <w:qFormat/>
    <w:uiPriority w:val="0"/>
    <w:rPr>
      <w:rFonts w:ascii="Wingdings" w:hAnsi="Wingdings" w:cs="Wingdings"/>
    </w:rPr>
  </w:style>
  <w:style w:type="character" w:customStyle="1" w:styleId="53">
    <w:name w:val="WW8Num10z1"/>
    <w:qFormat/>
    <w:uiPriority w:val="0"/>
    <w:rPr>
      <w:b/>
      <w:color w:val="auto"/>
    </w:rPr>
  </w:style>
  <w:style w:type="character" w:customStyle="1" w:styleId="54">
    <w:name w:val="WW8Num1z0"/>
    <w:qFormat/>
    <w:uiPriority w:val="0"/>
    <w:rPr>
      <w:rFonts w:ascii="Symbol" w:hAnsi="Symbol" w:cs="Symbol"/>
      <w:sz w:val="22"/>
      <w:szCs w:val="22"/>
    </w:rPr>
  </w:style>
  <w:style w:type="character" w:customStyle="1" w:styleId="55">
    <w:name w:val="WW8Num8z1"/>
    <w:qFormat/>
    <w:uiPriority w:val="0"/>
    <w:rPr>
      <w:rFonts w:ascii="Courier New" w:hAnsi="Courier New" w:cs="Courier New"/>
    </w:rPr>
  </w:style>
  <w:style w:type="character" w:customStyle="1" w:styleId="56">
    <w:name w:val="WW8Num8z3"/>
    <w:qFormat/>
    <w:uiPriority w:val="0"/>
    <w:rPr>
      <w:rFonts w:ascii="Symbol" w:hAnsi="Symbol" w:cs="Symbol"/>
    </w:rPr>
  </w:style>
  <w:style w:type="character" w:customStyle="1" w:styleId="57">
    <w:name w:val="Символ сноски"/>
    <w:qFormat/>
    <w:uiPriority w:val="0"/>
    <w:rPr>
      <w:vertAlign w:val="superscript"/>
    </w:rPr>
  </w:style>
  <w:style w:type="character" w:customStyle="1" w:styleId="58">
    <w:name w:val="Стиль Tahoma 14 пт полужирный"/>
    <w:qFormat/>
    <w:uiPriority w:val="0"/>
    <w:rPr>
      <w:rFonts w:ascii="Times New Roman" w:hAnsi="Times New Roman" w:cs="Times New Roman"/>
      <w:b/>
      <w:bCs/>
      <w:sz w:val="28"/>
    </w:rPr>
  </w:style>
  <w:style w:type="character" w:customStyle="1" w:styleId="59">
    <w:name w:val="Font Style17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0">
    <w:name w:val="Font Style16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1">
    <w:name w:val="Font Style1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2">
    <w:name w:val="Font Style14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3">
    <w:name w:val="Font Style25"/>
    <w:qFormat/>
    <w:uiPriority w:val="0"/>
    <w:rPr>
      <w:rFonts w:ascii="Times New Roman" w:hAnsi="Times New Roman" w:cs="Times New Roman"/>
      <w:sz w:val="26"/>
      <w:szCs w:val="26"/>
    </w:rPr>
  </w:style>
  <w:style w:type="character" w:customStyle="1" w:styleId="64">
    <w:name w:val="Font Style26"/>
    <w:qFormat/>
    <w:uiPriority w:val="0"/>
    <w:rPr>
      <w:rFonts w:ascii="Times New Roman" w:hAnsi="Times New Roman" w:cs="Times New Roman"/>
      <w:b/>
      <w:bCs/>
      <w:sz w:val="26"/>
      <w:szCs w:val="26"/>
    </w:rPr>
  </w:style>
  <w:style w:type="character" w:customStyle="1" w:styleId="65">
    <w:name w:val="Знак Знак4"/>
    <w:qFormat/>
    <w:uiPriority w:val="0"/>
    <w:rPr>
      <w:color w:val="FF0000"/>
      <w:sz w:val="28"/>
      <w:szCs w:val="28"/>
      <w:lang w:val="ru-RU" w:bidi="ar-SA"/>
    </w:rPr>
  </w:style>
  <w:style w:type="character" w:customStyle="1" w:styleId="66">
    <w:name w:val="Знак Знак3"/>
    <w:qFormat/>
    <w:uiPriority w:val="0"/>
    <w:rPr>
      <w:sz w:val="22"/>
      <w:szCs w:val="22"/>
      <w:lang w:val="ru-RU" w:bidi="ar-SA"/>
    </w:rPr>
  </w:style>
  <w:style w:type="character" w:customStyle="1" w:styleId="67">
    <w:name w:val="Body Text Indent Char"/>
    <w:qFormat/>
    <w:uiPriority w:val="0"/>
    <w:rPr>
      <w:color w:val="FF0000"/>
      <w:sz w:val="28"/>
      <w:szCs w:val="28"/>
      <w:lang w:val="ru-RU" w:bidi="ar-SA"/>
    </w:rPr>
  </w:style>
  <w:style w:type="character" w:customStyle="1" w:styleId="68">
    <w:name w:val="Знак Знак1"/>
    <w:qFormat/>
    <w:uiPriority w:val="0"/>
    <w:rPr>
      <w:sz w:val="24"/>
      <w:szCs w:val="24"/>
      <w:lang w:val="ru-RU" w:bidi="ar-SA"/>
    </w:rPr>
  </w:style>
  <w:style w:type="character" w:customStyle="1" w:styleId="69">
    <w:name w:val="Знак Знак"/>
    <w:qFormat/>
    <w:uiPriority w:val="0"/>
    <w:rPr>
      <w:sz w:val="24"/>
      <w:szCs w:val="24"/>
    </w:rPr>
  </w:style>
  <w:style w:type="character" w:customStyle="1" w:styleId="70">
    <w:name w:val="Знак Знак31"/>
    <w:qFormat/>
    <w:uiPriority w:val="0"/>
    <w:rPr>
      <w:color w:val="FF0000"/>
      <w:sz w:val="28"/>
      <w:szCs w:val="28"/>
      <w:lang w:val="ru-RU" w:bidi="ar-SA"/>
    </w:rPr>
  </w:style>
  <w:style w:type="character" w:customStyle="1" w:styleId="71">
    <w:name w:val="Знак Знак2"/>
    <w:qFormat/>
    <w:uiPriority w:val="0"/>
    <w:rPr>
      <w:sz w:val="22"/>
      <w:szCs w:val="22"/>
      <w:lang w:val="ru-RU" w:bidi="ar-SA"/>
    </w:rPr>
  </w:style>
  <w:style w:type="character" w:customStyle="1" w:styleId="72">
    <w:name w:val="Знак Знак21"/>
    <w:qFormat/>
    <w:uiPriority w:val="0"/>
    <w:rPr>
      <w:lang w:val="ru-RU" w:bidi="ar-SA"/>
    </w:rPr>
  </w:style>
  <w:style w:type="character" w:customStyle="1" w:styleId="73">
    <w:name w:val="Основной текст_"/>
    <w:qFormat/>
    <w:uiPriority w:val="0"/>
    <w:rPr>
      <w:sz w:val="22"/>
      <w:szCs w:val="22"/>
      <w:lang w:bidi="ar-SA"/>
    </w:rPr>
  </w:style>
  <w:style w:type="character" w:customStyle="1" w:styleId="74">
    <w:name w:val="Основной текст + 10 pt;Полужирный"/>
    <w:qFormat/>
    <w:uiPriority w:val="0"/>
    <w:rPr>
      <w:rFonts w:ascii="Times New Roman" w:hAnsi="Times New Roman" w:eastAsia="Times New Roman" w:cs="Times New Roman"/>
      <w:b/>
      <w:bCs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75">
    <w:name w:val="Основной текст1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76">
    <w:name w:val="Основной текст (3)_"/>
    <w:qFormat/>
    <w:uiPriority w:val="0"/>
    <w:rPr>
      <w:b/>
      <w:bCs/>
      <w:sz w:val="22"/>
      <w:szCs w:val="22"/>
      <w:lang w:bidi="ar-SA"/>
    </w:rPr>
  </w:style>
  <w:style w:type="character" w:customStyle="1" w:styleId="77">
    <w:name w:val="Основной текст + 13;5 pt;Масштаб 80%"/>
    <w:qFormat/>
    <w:uiPriority w:val="0"/>
    <w:rPr>
      <w:rFonts w:ascii="Times New Roman" w:hAnsi="Times New Roman" w:eastAsia="Times New Roman" w:cs="Times New Roman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78">
    <w:name w:val="Заголовок №2_"/>
    <w:qFormat/>
    <w:uiPriority w:val="0"/>
    <w:rPr>
      <w:b/>
      <w:bCs/>
      <w:sz w:val="22"/>
      <w:szCs w:val="22"/>
      <w:lang w:bidi="ar-SA"/>
    </w:rPr>
  </w:style>
  <w:style w:type="character" w:customStyle="1" w:styleId="79">
    <w:name w:val="Основной текст (3) + Не полужирный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0">
    <w:name w:val="Основной текст2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81">
    <w:name w:val="Footnote Text Char"/>
    <w:qFormat/>
    <w:uiPriority w:val="0"/>
    <w:rPr>
      <w:rFonts w:cs="Times New Roman"/>
      <w:sz w:val="20"/>
      <w:szCs w:val="20"/>
      <w:lang w:val="zh-CN"/>
    </w:rPr>
  </w:style>
  <w:style w:type="character" w:customStyle="1" w:styleId="82">
    <w:name w:val="Знак Знак6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3">
    <w:name w:val="apple-converted-space"/>
    <w:basedOn w:val="13"/>
    <w:qFormat/>
    <w:uiPriority w:val="0"/>
  </w:style>
  <w:style w:type="character" w:customStyle="1" w:styleId="84">
    <w:name w:val="blk"/>
    <w:basedOn w:val="13"/>
    <w:qFormat/>
    <w:uiPriority w:val="0"/>
  </w:style>
  <w:style w:type="character" w:customStyle="1" w:styleId="85">
    <w:name w:val="u"/>
    <w:basedOn w:val="13"/>
    <w:qFormat/>
    <w:uiPriority w:val="0"/>
  </w:style>
  <w:style w:type="character" w:customStyle="1" w:styleId="86">
    <w:name w:val="epm"/>
    <w:basedOn w:val="13"/>
    <w:qFormat/>
    <w:uiPriority w:val="0"/>
  </w:style>
  <w:style w:type="character" w:customStyle="1" w:styleId="87">
    <w:name w:val="Знак примечания1"/>
    <w:qFormat/>
    <w:uiPriority w:val="0"/>
    <w:rPr>
      <w:sz w:val="16"/>
      <w:szCs w:val="16"/>
    </w:rPr>
  </w:style>
  <w:style w:type="character" w:customStyle="1" w:styleId="88">
    <w:name w:val="Знак Знак5"/>
    <w:qFormat/>
    <w:uiPriority w:val="0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89">
    <w:name w:val="Font Style38"/>
    <w:qFormat/>
    <w:uiPriority w:val="0"/>
    <w:rPr>
      <w:rFonts w:ascii="Times New Roman" w:hAnsi="Times New Roman" w:cs="Times New Roman"/>
      <w:b/>
      <w:spacing w:val="-10"/>
      <w:sz w:val="26"/>
    </w:rPr>
  </w:style>
  <w:style w:type="character" w:customStyle="1" w:styleId="90">
    <w:name w:val="Обычный + Черный Знак"/>
    <w:qFormat/>
    <w:uiPriority w:val="0"/>
    <w:rPr>
      <w:color w:val="000000"/>
      <w:sz w:val="24"/>
      <w:szCs w:val="24"/>
      <w:lang w:val="ru-RU" w:bidi="ar-SA"/>
    </w:rPr>
  </w:style>
  <w:style w:type="character" w:customStyle="1" w:styleId="91">
    <w:name w:val="Ссылка указателя"/>
    <w:qFormat/>
    <w:uiPriority w:val="0"/>
  </w:style>
  <w:style w:type="character" w:customStyle="1" w:styleId="92">
    <w:name w:val="Символы концевой сноски"/>
    <w:qFormat/>
    <w:uiPriority w:val="0"/>
    <w:rPr>
      <w:vertAlign w:val="superscript"/>
    </w:rPr>
  </w:style>
  <w:style w:type="character" w:customStyle="1" w:styleId="93">
    <w:name w:val="WW-Символы концевой сноски"/>
    <w:qFormat/>
    <w:uiPriority w:val="0"/>
  </w:style>
  <w:style w:type="paragraph" w:customStyle="1" w:styleId="94">
    <w:name w:val="Основной текст 22"/>
    <w:basedOn w:val="1"/>
    <w:qFormat/>
    <w:uiPriority w:val="0"/>
    <w:pPr>
      <w:autoSpaceDE w:val="0"/>
      <w:jc w:val="both"/>
    </w:pPr>
    <w:rPr>
      <w:sz w:val="22"/>
      <w:szCs w:val="22"/>
    </w:rPr>
  </w:style>
  <w:style w:type="paragraph" w:customStyle="1" w:styleId="95">
    <w:name w:val="наименование"/>
    <w:qFormat/>
    <w:uiPriority w:val="0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rFonts w:ascii="Times New Roman" w:hAnsi="Times New Roman" w:eastAsia="Times New Roman" w:cs="Times New Roman"/>
      <w:b/>
      <w:bCs/>
      <w:sz w:val="24"/>
      <w:szCs w:val="24"/>
      <w:lang w:val="ru-RU" w:eastAsia="zh-CN" w:bidi="ar-SA"/>
    </w:rPr>
  </w:style>
  <w:style w:type="paragraph" w:customStyle="1" w:styleId="96">
    <w:name w:val="Основной текст3"/>
    <w:qFormat/>
    <w:uiPriority w:val="0"/>
    <w:pPr>
      <w:widowControl w:val="0"/>
      <w:suppressAutoHyphens/>
      <w:autoSpaceDE w:val="0"/>
      <w:spacing w:before="1" w:after="1"/>
      <w:ind w:left="1" w:right="1" w:firstLine="284"/>
      <w:jc w:val="both"/>
    </w:pPr>
    <w:rPr>
      <w:rFonts w:ascii="Times New Roman" w:hAnsi="Times New Roman" w:eastAsia="Times New Roman" w:cs="Times New Roman"/>
      <w:color w:val="000000"/>
      <w:lang w:val="ru-RU" w:eastAsia="zh-CN" w:bidi="ar-SA"/>
    </w:rPr>
  </w:style>
  <w:style w:type="paragraph" w:customStyle="1" w:styleId="97">
    <w:name w:val="Схема документа1"/>
    <w:basedOn w:val="1"/>
    <w:qFormat/>
    <w:uiPriority w:val="0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98">
    <w:name w:val="Обычный1"/>
    <w:qFormat/>
    <w:uiPriority w:val="0"/>
    <w:pPr>
      <w:suppressAutoHyphens/>
      <w:autoSpaceDE w:val="0"/>
    </w:pPr>
    <w:rPr>
      <w:rFonts w:ascii="Times New Roman" w:hAnsi="Times New Roman" w:eastAsia="Times New Roman" w:cs="Times New Roman"/>
      <w:color w:val="000000"/>
      <w:sz w:val="24"/>
      <w:szCs w:val="24"/>
      <w:lang w:val="ru-RU" w:eastAsia="zh-CN" w:bidi="ar-SA"/>
    </w:rPr>
  </w:style>
  <w:style w:type="paragraph" w:customStyle="1" w:styleId="99">
    <w:name w:val="Style8"/>
    <w:basedOn w:val="1"/>
    <w:qFormat/>
    <w:uiPriority w:val="0"/>
    <w:pPr>
      <w:widowControl w:val="0"/>
      <w:autoSpaceDE w:val="0"/>
      <w:spacing w:line="325" w:lineRule="exact"/>
      <w:ind w:firstLine="744"/>
      <w:jc w:val="both"/>
    </w:pPr>
  </w:style>
  <w:style w:type="paragraph" w:customStyle="1" w:styleId="100">
    <w:name w:val="ConsPlusNormal"/>
    <w:qFormat/>
    <w:uiPriority w:val="0"/>
    <w:pPr>
      <w:suppressAutoHyphens/>
      <w:autoSpaceDE w:val="0"/>
      <w:ind w:firstLine="720"/>
    </w:pPr>
    <w:rPr>
      <w:rFonts w:ascii="Arial" w:hAnsi="Arial" w:eastAsia="Times New Roman" w:cs="Arial"/>
      <w:lang w:val="ru-RU" w:eastAsia="zh-CN" w:bidi="ar-SA"/>
    </w:rPr>
  </w:style>
  <w:style w:type="paragraph" w:customStyle="1" w:styleId="101">
    <w:name w:val="Style7"/>
    <w:basedOn w:val="1"/>
    <w:qFormat/>
    <w:uiPriority w:val="0"/>
    <w:pPr>
      <w:widowControl w:val="0"/>
      <w:autoSpaceDE w:val="0"/>
      <w:spacing w:line="322" w:lineRule="exact"/>
      <w:ind w:firstLine="677"/>
      <w:jc w:val="both"/>
    </w:pPr>
  </w:style>
  <w:style w:type="paragraph" w:customStyle="1" w:styleId="102">
    <w:name w:val="Style5"/>
    <w:basedOn w:val="1"/>
    <w:qFormat/>
    <w:uiPriority w:val="0"/>
    <w:pPr>
      <w:widowControl w:val="0"/>
      <w:autoSpaceDE w:val="0"/>
      <w:spacing w:line="331" w:lineRule="exact"/>
      <w:ind w:firstLine="734"/>
      <w:jc w:val="both"/>
    </w:pPr>
  </w:style>
  <w:style w:type="paragraph" w:customStyle="1" w:styleId="103">
    <w:name w:val="ConsPlusNonformat"/>
    <w:qFormat/>
    <w:uiPriority w:val="99"/>
    <w:pPr>
      <w:widowControl w:val="0"/>
      <w:suppressAutoHyphens/>
      <w:autoSpaceDE w:val="0"/>
    </w:pPr>
    <w:rPr>
      <w:rFonts w:ascii="Courier New" w:hAnsi="Courier New" w:eastAsia="Times New Roman" w:cs="Courier New"/>
      <w:lang w:val="ru-RU" w:eastAsia="zh-CN" w:bidi="ar-SA"/>
    </w:rPr>
  </w:style>
  <w:style w:type="paragraph" w:customStyle="1" w:styleId="104">
    <w:name w:val="ConsPlusCell"/>
    <w:qFormat/>
    <w:uiPriority w:val="0"/>
    <w:pPr>
      <w:widowControl w:val="0"/>
      <w:suppressAutoHyphens/>
      <w:autoSpaceDE w:val="0"/>
    </w:pPr>
    <w:rPr>
      <w:rFonts w:ascii="Arial" w:hAnsi="Arial" w:eastAsia="Times New Roman" w:cs="Arial"/>
      <w:lang w:val="ru-RU" w:eastAsia="zh-CN" w:bidi="ar-SA"/>
    </w:rPr>
  </w:style>
  <w:style w:type="paragraph" w:customStyle="1" w:styleId="105">
    <w:name w:val="Знак"/>
    <w:basedOn w:val="1"/>
    <w:qFormat/>
    <w:uiPriority w:val="0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106">
    <w:name w:val="Основной текст31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zh-CN"/>
    </w:rPr>
  </w:style>
  <w:style w:type="paragraph" w:customStyle="1" w:styleId="107">
    <w:name w:val="Основной текст (3)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8">
    <w:name w:val="Заголовок №2"/>
    <w:basedOn w:val="1"/>
    <w:qFormat/>
    <w:uiPriority w:val="0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zh-CN"/>
    </w:rPr>
  </w:style>
  <w:style w:type="paragraph" w:customStyle="1" w:styleId="109">
    <w:name w:val="Абзац списка1"/>
    <w:basedOn w:val="1"/>
    <w:qFormat/>
    <w:uiPriority w:val="0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110">
    <w:name w:val="headertext"/>
    <w:basedOn w:val="1"/>
    <w:qFormat/>
    <w:uiPriority w:val="0"/>
    <w:pPr>
      <w:spacing w:before="280" w:after="280"/>
    </w:pPr>
    <w:rPr>
      <w:rFonts w:eastAsia="Calibri"/>
    </w:rPr>
  </w:style>
  <w:style w:type="paragraph" w:styleId="111">
    <w:name w:val="List Paragraph"/>
    <w:basedOn w:val="1"/>
    <w:qFormat/>
    <w:uiPriority w:val="34"/>
    <w:pPr>
      <w:spacing w:after="200" w:line="276" w:lineRule="auto"/>
      <w:ind w:left="720"/>
      <w:contextualSpacing/>
    </w:pPr>
    <w:rPr>
      <w:rFonts w:ascii="Calibri" w:hAnsi="Calibri" w:eastAsia="Calibri" w:cs="Calibri"/>
      <w:sz w:val="22"/>
      <w:szCs w:val="22"/>
    </w:rPr>
  </w:style>
  <w:style w:type="paragraph" w:customStyle="1" w:styleId="112">
    <w:name w:val="Абзац списка11"/>
    <w:basedOn w:val="1"/>
    <w:qFormat/>
    <w:uiPriority w:val="0"/>
    <w:pPr>
      <w:spacing w:after="200" w:line="276" w:lineRule="auto"/>
      <w:ind w:left="720"/>
    </w:pPr>
    <w:rPr>
      <w:rFonts w:ascii="Calibri" w:hAnsi="Calibri" w:eastAsia="Calibri" w:cs="Calibri"/>
      <w:sz w:val="22"/>
      <w:szCs w:val="20"/>
      <w:lang w:val="en-US"/>
    </w:rPr>
  </w:style>
  <w:style w:type="paragraph" w:customStyle="1" w:styleId="113">
    <w:name w:val="Основной текст 21"/>
    <w:basedOn w:val="1"/>
    <w:qFormat/>
    <w:uiPriority w:val="0"/>
    <w:pPr>
      <w:jc w:val="both"/>
    </w:pPr>
    <w:rPr>
      <w:sz w:val="22"/>
      <w:szCs w:val="20"/>
      <w:lang w:val="en-US"/>
    </w:rPr>
  </w:style>
  <w:style w:type="paragraph" w:customStyle="1" w:styleId="114">
    <w:name w:val="Без интервала1"/>
    <w:qFormat/>
    <w:uiPriority w:val="0"/>
    <w:pPr>
      <w:shd w:val="clear" w:color="auto" w:fill="F7F6F5"/>
      <w:suppressAutoHyphens/>
      <w:jc w:val="center"/>
    </w:pPr>
    <w:rPr>
      <w:rFonts w:ascii="Book Antiqua" w:hAnsi="Book Antiqua" w:eastAsia="Calibri" w:cs="Arial"/>
      <w:color w:val="333333"/>
      <w:sz w:val="22"/>
      <w:szCs w:val="22"/>
      <w:lang w:val="ru-RU" w:eastAsia="zh-CN" w:bidi="ar-SA"/>
    </w:rPr>
  </w:style>
  <w:style w:type="paragraph" w:customStyle="1" w:styleId="115">
    <w:name w:val="ConsPlusTitle"/>
    <w:qFormat/>
    <w:uiPriority w:val="0"/>
    <w:pPr>
      <w:widowControl w:val="0"/>
      <w:suppressAutoHyphens/>
      <w:autoSpaceDE w:val="0"/>
    </w:pPr>
    <w:rPr>
      <w:rFonts w:ascii="Times New Roman" w:hAnsi="Times New Roman" w:eastAsia="Calibri" w:cs="Times New Roman"/>
      <w:b/>
      <w:bCs/>
      <w:sz w:val="24"/>
      <w:szCs w:val="24"/>
      <w:lang w:val="ru-RU" w:eastAsia="zh-CN" w:bidi="ar-SA"/>
    </w:rPr>
  </w:style>
  <w:style w:type="paragraph" w:customStyle="1" w:styleId="116">
    <w:name w:val="Указатель 41"/>
    <w:basedOn w:val="1"/>
    <w:next w:val="1"/>
    <w:qFormat/>
    <w:uiPriority w:val="0"/>
    <w:pPr>
      <w:ind w:left="960" w:hanging="240"/>
    </w:pPr>
    <w:rPr>
      <w:sz w:val="20"/>
      <w:szCs w:val="20"/>
    </w:rPr>
  </w:style>
  <w:style w:type="paragraph" w:customStyle="1" w:styleId="117">
    <w:name w:val="Указатель 51"/>
    <w:basedOn w:val="1"/>
    <w:next w:val="1"/>
    <w:qFormat/>
    <w:uiPriority w:val="0"/>
    <w:pPr>
      <w:ind w:left="1200" w:hanging="240"/>
    </w:pPr>
    <w:rPr>
      <w:sz w:val="20"/>
      <w:szCs w:val="20"/>
    </w:rPr>
  </w:style>
  <w:style w:type="paragraph" w:customStyle="1" w:styleId="118">
    <w:name w:val="Указатель 61"/>
    <w:basedOn w:val="1"/>
    <w:next w:val="1"/>
    <w:qFormat/>
    <w:uiPriority w:val="0"/>
    <w:pPr>
      <w:ind w:left="1440" w:hanging="240"/>
    </w:pPr>
    <w:rPr>
      <w:sz w:val="20"/>
      <w:szCs w:val="20"/>
    </w:rPr>
  </w:style>
  <w:style w:type="paragraph" w:customStyle="1" w:styleId="119">
    <w:name w:val="Указатель 71"/>
    <w:basedOn w:val="1"/>
    <w:next w:val="1"/>
    <w:qFormat/>
    <w:uiPriority w:val="0"/>
    <w:pPr>
      <w:ind w:left="1680" w:hanging="240"/>
    </w:pPr>
    <w:rPr>
      <w:sz w:val="20"/>
      <w:szCs w:val="20"/>
    </w:rPr>
  </w:style>
  <w:style w:type="paragraph" w:customStyle="1" w:styleId="120">
    <w:name w:val="Указатель 81"/>
    <w:basedOn w:val="1"/>
    <w:next w:val="1"/>
    <w:qFormat/>
    <w:uiPriority w:val="0"/>
    <w:pPr>
      <w:ind w:left="1920" w:hanging="240"/>
    </w:pPr>
    <w:rPr>
      <w:sz w:val="20"/>
      <w:szCs w:val="20"/>
    </w:rPr>
  </w:style>
  <w:style w:type="paragraph" w:customStyle="1" w:styleId="121">
    <w:name w:val="Указатель 91"/>
    <w:basedOn w:val="1"/>
    <w:next w:val="1"/>
    <w:qFormat/>
    <w:uiPriority w:val="0"/>
    <w:pPr>
      <w:ind w:left="2160" w:hanging="240"/>
    </w:pPr>
    <w:rPr>
      <w:sz w:val="20"/>
      <w:szCs w:val="20"/>
    </w:rPr>
  </w:style>
  <w:style w:type="paragraph" w:customStyle="1" w:styleId="122">
    <w:name w:val="Основной текст с отступом 31"/>
    <w:basedOn w:val="1"/>
    <w:qFormat/>
    <w:uiPriority w:val="0"/>
    <w:pPr>
      <w:spacing w:after="120"/>
      <w:ind w:left="283"/>
    </w:pPr>
    <w:rPr>
      <w:sz w:val="16"/>
      <w:szCs w:val="20"/>
      <w:lang w:val="en-US"/>
    </w:rPr>
  </w:style>
  <w:style w:type="paragraph" w:customStyle="1" w:styleId="123">
    <w:name w:val="Заголовок 21"/>
    <w:basedOn w:val="1"/>
    <w:qFormat/>
    <w:uiPriority w:val="0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24">
    <w:name w:val="Заголовок 11"/>
    <w:basedOn w:val="1"/>
    <w:qFormat/>
    <w:uiPriority w:val="99"/>
    <w:pPr>
      <w:keepNext/>
    </w:pPr>
    <w:rPr>
      <w:sz w:val="28"/>
      <w:szCs w:val="20"/>
      <w:lang w:val="en-US"/>
    </w:rPr>
  </w:style>
  <w:style w:type="paragraph" w:customStyle="1" w:styleId="125">
    <w:name w:val="WW-Normal"/>
    <w:qFormat/>
    <w:uiPriority w:val="0"/>
    <w:pPr>
      <w:widowControl w:val="0"/>
      <w:suppressAutoHyphens/>
    </w:pPr>
    <w:rPr>
      <w:rFonts w:ascii="Times New Roman" w:hAnsi="Times New Roman" w:eastAsia="Times New Roman" w:cs="Times New Roman"/>
      <w:lang w:val="ru-RU" w:eastAsia="zh-CN" w:bidi="ar-SA"/>
    </w:rPr>
  </w:style>
  <w:style w:type="paragraph" w:customStyle="1" w:styleId="126">
    <w:name w:val="Обычный + 14 пт"/>
    <w:basedOn w:val="1"/>
    <w:qFormat/>
    <w:uiPriority w:val="0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127">
    <w:name w:val="Основной текст с отступом 21"/>
    <w:basedOn w:val="1"/>
    <w:qFormat/>
    <w:uiPriority w:val="0"/>
    <w:pPr>
      <w:spacing w:after="120" w:line="480" w:lineRule="auto"/>
      <w:ind w:left="283"/>
    </w:pPr>
  </w:style>
  <w:style w:type="paragraph" w:customStyle="1" w:styleId="128">
    <w:name w:val="Стиль3"/>
    <w:basedOn w:val="127"/>
    <w:qFormat/>
    <w:uiPriority w:val="0"/>
    <w:rPr>
      <w:rFonts w:eastAsia="Calibri"/>
    </w:rPr>
  </w:style>
  <w:style w:type="paragraph" w:customStyle="1" w:styleId="129">
    <w:name w:val="Содержимое таблицы"/>
    <w:basedOn w:val="1"/>
    <w:qFormat/>
    <w:uiPriority w:val="0"/>
    <w:pPr>
      <w:suppressLineNumbers/>
    </w:pPr>
  </w:style>
  <w:style w:type="paragraph" w:customStyle="1" w:styleId="130">
    <w:name w:val="Заголовок таблицы"/>
    <w:basedOn w:val="129"/>
    <w:qFormat/>
    <w:uiPriority w:val="0"/>
    <w:pPr>
      <w:jc w:val="center"/>
    </w:pPr>
    <w:rPr>
      <w:b/>
      <w:bCs/>
    </w:rPr>
  </w:style>
  <w:style w:type="paragraph" w:customStyle="1" w:styleId="131">
    <w:name w:val="Оглавление 10"/>
    <w:basedOn w:val="26"/>
    <w:qFormat/>
    <w:uiPriority w:val="0"/>
    <w:pPr>
      <w:tabs>
        <w:tab w:val="right" w:leader="dot" w:pos="7091"/>
      </w:tabs>
      <w:ind w:left="2547"/>
    </w:pPr>
  </w:style>
  <w:style w:type="paragraph" w:customStyle="1" w:styleId="132">
    <w:name w:val="Содержимое врезки"/>
    <w:basedOn w:val="32"/>
    <w:qFormat/>
    <w:uiPriority w:val="0"/>
  </w:style>
  <w:style w:type="character" w:customStyle="1" w:styleId="133">
    <w:name w:val="Основной текст с отступом 2 Знак"/>
    <w:link w:val="46"/>
    <w:semiHidden/>
    <w:qFormat/>
    <w:uiPriority w:val="99"/>
    <w:rPr>
      <w:sz w:val="24"/>
      <w:szCs w:val="24"/>
      <w:lang w:eastAsia="zh-CN"/>
    </w:rPr>
  </w:style>
  <w:style w:type="character" w:customStyle="1" w:styleId="134">
    <w:name w:val="Основной текст Знак"/>
    <w:link w:val="32"/>
    <w:qFormat/>
    <w:locked/>
    <w:uiPriority w:val="99"/>
    <w:rPr>
      <w:sz w:val="24"/>
      <w:szCs w:val="24"/>
      <w:lang w:eastAsia="zh-CN"/>
    </w:rPr>
  </w:style>
  <w:style w:type="paragraph" w:customStyle="1" w:styleId="135">
    <w:name w:val="ConsNormal"/>
    <w:qFormat/>
    <w:uiPriority w:val="99"/>
    <w:pPr>
      <w:widowControl w:val="0"/>
      <w:suppressAutoHyphens/>
      <w:autoSpaceDE w:val="0"/>
      <w:ind w:right="19772" w:firstLine="720"/>
    </w:pPr>
    <w:rPr>
      <w:rFonts w:ascii="Arial" w:hAnsi="Arial" w:eastAsia="Calibri" w:cs="Arial"/>
      <w:lang w:val="ru-RU" w:eastAsia="ar-SA" w:bidi="ar-SA"/>
    </w:rPr>
  </w:style>
  <w:style w:type="paragraph" w:customStyle="1" w:styleId="136">
    <w:name w:val="ConsNonformat"/>
    <w:qFormat/>
    <w:uiPriority w:val="0"/>
    <w:pPr>
      <w:widowControl w:val="0"/>
      <w:autoSpaceDE w:val="0"/>
      <w:autoSpaceDN w:val="0"/>
      <w:adjustRightInd w:val="0"/>
      <w:ind w:right="19772"/>
    </w:pPr>
    <w:rPr>
      <w:rFonts w:ascii="Courier New" w:hAnsi="Courier New" w:eastAsia="Times New Roman" w:cs="Courier New"/>
      <w:lang w:val="ru-RU" w:eastAsia="ru-RU" w:bidi="ar-SA"/>
    </w:rPr>
  </w:style>
  <w:style w:type="character" w:customStyle="1" w:styleId="137">
    <w:name w:val="Основной текст 2 Знак"/>
    <w:link w:val="16"/>
    <w:semiHidden/>
    <w:qFormat/>
    <w:uiPriority w:val="99"/>
    <w:rPr>
      <w:sz w:val="24"/>
      <w:szCs w:val="24"/>
      <w:lang w:eastAsia="zh-CN"/>
    </w:rPr>
  </w:style>
  <w:style w:type="character" w:customStyle="1" w:styleId="138">
    <w:name w:val="Основной текст 3 Знак"/>
    <w:link w:val="45"/>
    <w:semiHidden/>
    <w:qFormat/>
    <w:uiPriority w:val="99"/>
    <w:rPr>
      <w:sz w:val="16"/>
      <w:szCs w:val="16"/>
      <w:lang w:eastAsia="zh-CN"/>
    </w:rPr>
  </w:style>
  <w:style w:type="paragraph" w:customStyle="1" w:styleId="139">
    <w:name w:val="western"/>
    <w:basedOn w:val="1"/>
    <w:qFormat/>
    <w:uiPriority w:val="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40">
    <w:name w:val="Текст примечания Знак"/>
    <w:link w:val="20"/>
    <w:qFormat/>
    <w:uiPriority w:val="99"/>
    <w:rPr>
      <w:lang w:eastAsia="zh-CN"/>
    </w:rPr>
  </w:style>
  <w:style w:type="character" w:customStyle="1" w:styleId="141">
    <w:name w:val="fax"/>
    <w:qFormat/>
    <w:uiPriority w:val="0"/>
  </w:style>
  <w:style w:type="paragraph" w:customStyle="1" w:styleId="142">
    <w:name w:val="договор"/>
    <w:basedOn w:val="1"/>
    <w:next w:val="1"/>
    <w:qFormat/>
    <w:uiPriority w:val="0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customStyle="1" w:styleId="143">
    <w:name w:val="Revision"/>
    <w:hidden/>
    <w:semiHidden/>
    <w:qFormat/>
    <w:uiPriority w:val="99"/>
    <w:rPr>
      <w:rFonts w:ascii="Times New Roman" w:hAnsi="Times New Roman" w:eastAsia="Times New Roman" w:cs="Times New Roman"/>
      <w:sz w:val="24"/>
      <w:szCs w:val="24"/>
      <w:lang w:val="ru-RU" w:eastAsia="zh-CN" w:bidi="ar-SA"/>
    </w:rPr>
  </w:style>
  <w:style w:type="character" w:customStyle="1" w:styleId="144">
    <w:name w:val="Гипертекстовая ссылка"/>
    <w:qFormat/>
    <w:uiPriority w:val="0"/>
    <w:rPr>
      <w:rFonts w:cs="Times New Roman"/>
      <w:color w:val="106BBE"/>
    </w:rPr>
  </w:style>
  <w:style w:type="paragraph" w:customStyle="1" w:styleId="145">
    <w:name w:val="Обычный11"/>
    <w:qFormat/>
    <w:uiPriority w:val="0"/>
    <w:pPr>
      <w:widowControl w:val="0"/>
      <w:spacing w:line="300" w:lineRule="auto"/>
      <w:ind w:left="40"/>
      <w:jc w:val="both"/>
    </w:pPr>
    <w:rPr>
      <w:rFonts w:ascii="Times New Roman" w:hAnsi="Times New Roman" w:eastAsia="Times New Roman" w:cs="Times New Roman"/>
      <w:sz w:val="22"/>
      <w:lang w:val="ru-RU" w:eastAsia="ru-RU" w:bidi="ar-SA"/>
    </w:rPr>
  </w:style>
  <w:style w:type="paragraph" w:customStyle="1" w:styleId="146">
    <w:name w:val="Iniiaiie oaeno 2"/>
    <w:basedOn w:val="1"/>
    <w:qFormat/>
    <w:uiPriority w:val="0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47">
    <w:name w:val="Заголовок 1 Знак"/>
    <w:link w:val="2"/>
    <w:qFormat/>
    <w:uiPriority w:val="0"/>
    <w:rPr>
      <w:rFonts w:ascii="Arial" w:hAnsi="Arial"/>
      <w:b/>
      <w:bCs/>
      <w:kern w:val="1"/>
      <w:sz w:val="32"/>
      <w:szCs w:val="32"/>
      <w:lang w:val="zh-CN" w:eastAsia="zh-CN"/>
    </w:rPr>
  </w:style>
  <w:style w:type="paragraph" w:customStyle="1" w:styleId="148">
    <w:name w:val="Основной текст 23"/>
    <w:basedOn w:val="1"/>
    <w:qFormat/>
    <w:uiPriority w:val="0"/>
    <w:pPr>
      <w:suppressAutoHyphens w:val="0"/>
      <w:spacing w:line="340" w:lineRule="auto"/>
      <w:ind w:right="-19" w:firstLine="720"/>
      <w:jc w:val="both"/>
    </w:pPr>
    <w:rPr>
      <w:rFonts w:ascii="Courier New" w:hAnsi="Courier New" w:eastAsia="Courier New"/>
      <w:sz w:val="28"/>
      <w:szCs w:val="20"/>
      <w:lang w:eastAsia="ru-RU"/>
    </w:rPr>
  </w:style>
  <w:style w:type="character" w:customStyle="1" w:styleId="149">
    <w:name w:val="Основной текст с отступом Знак"/>
    <w:link w:val="40"/>
    <w:qFormat/>
    <w:uiPriority w:val="0"/>
    <w:rPr>
      <w:color w:val="FF0000"/>
      <w:sz w:val="28"/>
      <w:szCs w:val="28"/>
      <w:lang w:eastAsia="zh-CN"/>
    </w:rPr>
  </w:style>
  <w:style w:type="character" w:customStyle="1" w:styleId="150">
    <w:name w:val="Заголовок Знак"/>
    <w:link w:val="41"/>
    <w:qFormat/>
    <w:uiPriority w:val="0"/>
    <w:rPr>
      <w:b/>
      <w:sz w:val="28"/>
    </w:rPr>
  </w:style>
  <w:style w:type="paragraph" w:customStyle="1" w:styleId="151">
    <w:name w:val="Готовый"/>
    <w:basedOn w:val="1"/>
    <w:qFormat/>
    <w:uiPriority w:val="9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52">
    <w:name w:val="Текст Знак"/>
    <w:link w:val="17"/>
    <w:qFormat/>
    <w:uiPriority w:val="0"/>
    <w:rPr>
      <w:rFonts w:ascii="Courier New" w:hAnsi="Courier New"/>
      <w:b/>
    </w:rPr>
  </w:style>
  <w:style w:type="character" w:customStyle="1" w:styleId="153">
    <w:name w:val="Верхний колонтитул Знак"/>
    <w:link w:val="29"/>
    <w:qFormat/>
    <w:uiPriority w:val="99"/>
    <w:rPr>
      <w:sz w:val="24"/>
      <w:szCs w:val="24"/>
      <w:lang w:eastAsia="zh-CN"/>
    </w:rPr>
  </w:style>
  <w:style w:type="paragraph" w:styleId="154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customStyle="1" w:styleId="155">
    <w:name w:val="TOC Heading"/>
    <w:basedOn w:val="2"/>
    <w:next w:val="1"/>
    <w:semiHidden/>
    <w:unhideWhenUsed/>
    <w:qFormat/>
    <w:uiPriority w:val="39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156">
    <w:name w:val="Нижний колонтитул Знак"/>
    <w:link w:val="42"/>
    <w:qFormat/>
    <w:uiPriority w:val="99"/>
    <w:rPr>
      <w:sz w:val="24"/>
      <w:szCs w:val="24"/>
      <w:lang w:eastAsia="zh-CN"/>
    </w:rPr>
  </w:style>
  <w:style w:type="character" w:customStyle="1" w:styleId="157">
    <w:name w:val="Текст сноски Знак"/>
    <w:link w:val="24"/>
    <w:qFormat/>
    <w:uiPriority w:val="0"/>
    <w:rPr>
      <w:lang w:eastAsia="zh-CN"/>
    </w:rPr>
  </w:style>
  <w:style w:type="character" w:customStyle="1" w:styleId="158">
    <w:name w:val="Заголовок 2 Знак"/>
    <w:link w:val="3"/>
    <w:qFormat/>
    <w:uiPriority w:val="0"/>
    <w:rPr>
      <w:rFonts w:ascii="Arial" w:hAnsi="Arial"/>
      <w:b/>
      <w:bCs/>
      <w:i/>
      <w:iCs/>
      <w:sz w:val="28"/>
      <w:szCs w:val="28"/>
      <w:lang w:val="zh-CN" w:eastAsia="zh-CN"/>
    </w:rPr>
  </w:style>
  <w:style w:type="character" w:customStyle="1" w:styleId="159">
    <w:name w:val="Заголовок 3 Знак"/>
    <w:link w:val="4"/>
    <w:qFormat/>
    <w:uiPriority w:val="0"/>
    <w:rPr>
      <w:rFonts w:ascii="Arial" w:hAnsi="Arial"/>
      <w:b/>
      <w:bCs/>
      <w:sz w:val="26"/>
      <w:szCs w:val="26"/>
      <w:lang w:val="zh-CN" w:eastAsia="zh-CN"/>
    </w:rPr>
  </w:style>
  <w:style w:type="character" w:customStyle="1" w:styleId="160">
    <w:name w:val="Текст выноски Знак"/>
    <w:link w:val="15"/>
    <w:qFormat/>
    <w:uiPriority w:val="0"/>
    <w:rPr>
      <w:rFonts w:ascii="Tahoma" w:hAnsi="Tahoma" w:cs="Tahoma"/>
      <w:sz w:val="16"/>
      <w:szCs w:val="16"/>
      <w:lang w:eastAsia="zh-CN"/>
    </w:rPr>
  </w:style>
  <w:style w:type="character" w:customStyle="1" w:styleId="161">
    <w:name w:val="Тема примечания Знак"/>
    <w:link w:val="22"/>
    <w:qFormat/>
    <w:uiPriority w:val="0"/>
    <w:rPr>
      <w:b/>
      <w:bCs/>
      <w:lang w:eastAsia="zh-CN"/>
    </w:rPr>
  </w:style>
  <w:style w:type="character" w:customStyle="1" w:styleId="162">
    <w:name w:val="Текст концевой сноски Знак"/>
    <w:link w:val="18"/>
    <w:semiHidden/>
    <w:qFormat/>
    <w:uiPriority w:val="99"/>
    <w:rPr>
      <w:lang w:val="zh-CN" w:eastAsia="zh-CN"/>
    </w:rPr>
  </w:style>
  <w:style w:type="paragraph" w:customStyle="1" w:styleId="163">
    <w:name w:val="готик текст"/>
    <w:qFormat/>
    <w:uiPriority w:val="0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eastAsia="Times New Roman" w:cs="NewsGothic_A.Z_PS"/>
      <w:color w:val="000000"/>
      <w:lang w:val="ru-RU" w:eastAsia="ru-RU" w:bidi="ar-SA"/>
    </w:rPr>
  </w:style>
  <w:style w:type="character" w:customStyle="1" w:styleId="164">
    <w:name w:val="Заголовок №5"/>
    <w:basedOn w:val="5"/>
    <w:qFormat/>
    <w:uiPriority w:val="0"/>
    <w:rPr>
      <w:rFonts w:ascii="Times New Roman" w:hAnsi="Times New Roman" w:eastAsia="Times New Roman" w:cs="Times New Roman"/>
      <w:spacing w:val="0"/>
      <w:sz w:val="23"/>
      <w:szCs w:val="23"/>
      <w:u w:val="single"/>
    </w:rPr>
  </w:style>
  <w:style w:type="character" w:customStyle="1" w:styleId="165">
    <w:name w:val="Основной текст +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  <w:lang w:bidi="ar-SA"/>
    </w:rPr>
  </w:style>
  <w:style w:type="character" w:customStyle="1" w:styleId="166">
    <w:name w:val="Заголовок №5 + Не полужирный"/>
    <w:basedOn w:val="5"/>
    <w:qFormat/>
    <w:uiPriority w:val="0"/>
    <w:rPr>
      <w:rFonts w:ascii="Times New Roman" w:hAnsi="Times New Roman" w:eastAsia="Times New Roman" w:cs="Times New Roman"/>
      <w:b/>
      <w:bCs/>
      <w:spacing w:val="0"/>
      <w:sz w:val="23"/>
      <w:szCs w:val="23"/>
    </w:rPr>
  </w:style>
  <w:style w:type="character" w:customStyle="1" w:styleId="167">
    <w:name w:val="Заголовок №3_"/>
    <w:basedOn w:val="5"/>
    <w:link w:val="168"/>
    <w:qFormat/>
    <w:uiPriority w:val="0"/>
    <w:rPr>
      <w:sz w:val="26"/>
      <w:szCs w:val="26"/>
      <w:shd w:val="clear" w:color="auto" w:fill="FFFFFF"/>
    </w:rPr>
  </w:style>
  <w:style w:type="paragraph" w:customStyle="1" w:styleId="168">
    <w:name w:val="Заголовок №3"/>
    <w:basedOn w:val="1"/>
    <w:link w:val="167"/>
    <w:qFormat/>
    <w:uiPriority w:val="0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character" w:customStyle="1" w:styleId="169">
    <w:name w:val="Заголовок №5 + Интервал 3 pt"/>
    <w:basedOn w:val="5"/>
    <w:qFormat/>
    <w:uiPriority w:val="0"/>
    <w:rPr>
      <w:rFonts w:ascii="Times New Roman" w:hAnsi="Times New Roman" w:eastAsia="Times New Roman" w:cs="Times New Roman"/>
      <w:spacing w:val="70"/>
      <w:sz w:val="23"/>
      <w:szCs w:val="23"/>
    </w:rPr>
  </w:style>
  <w:style w:type="table" w:customStyle="1" w:styleId="170">
    <w:name w:val="Сетка таблицы1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71">
    <w:name w:val="Неразрешенное упоминание1"/>
    <w:basedOn w:val="5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8C495C-9E64-444F-A5C8-DDF2A863A65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14</Pages>
  <Words>4973</Words>
  <Characters>37122</Characters>
  <Lines>316</Lines>
  <Paragraphs>89</Paragraphs>
  <TotalTime>0</TotalTime>
  <ScaleCrop>false</ScaleCrop>
  <LinksUpToDate>false</LinksUpToDate>
  <CharactersWithSpaces>41975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2021-08-17T10:15:00Z</dcterms:created>
  <dc:creator>Alex</dc:creator>
  <dc:description>exif_MSED_2265a57ef4b13a2684d718ae2ed35c2c6cdedc7a30e704dfd591e413ba8bb2f5</dc:description>
  <cp:lastModifiedBy>Света Татарова</cp:lastModifiedBy>
  <cp:lastPrinted>2021-08-16T14:46:00Z</cp:lastPrinted>
  <dcterms:modified xsi:type="dcterms:W3CDTF">2026-07-07T12:43:34Z</dcterms:modified>
  <dc:title>2</dc:title>
  <cp:revision>718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eyJoZGlkIjoiN2VkNzVmZWExOTkwYmFhYWEyZDg5ZTZmZjE5MWNiYzAiLCJ1c2VySWQiOiIxMTEzMjU1NjA5OTc0NiJ9</vt:lpwstr>
  </property>
  <property fmtid="{D5CDD505-2E9C-101B-9397-08002B2CF9AE}" pid="3" name="KSOProductBuildVer">
    <vt:lpwstr>1049-12.1.0.26880</vt:lpwstr>
  </property>
  <property fmtid="{D5CDD505-2E9C-101B-9397-08002B2CF9AE}" pid="4" name="ICV">
    <vt:lpwstr>F302728D0BE948DFB17792DE85C7C00A_12</vt:lpwstr>
  </property>
</Properties>
</file>