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DF86B10">
      <w:pPr>
        <w:autoSpaceDE w:val="0"/>
        <w:rPr>
          <w:bCs/>
          <w:sz w:val="22"/>
          <w:szCs w:val="22"/>
        </w:rPr>
      </w:pPr>
    </w:p>
    <w:tbl>
      <w:tblPr>
        <w:tblStyle w:val="6"/>
        <w:tblW w:w="1027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3"/>
        <w:gridCol w:w="4917"/>
      </w:tblGrid>
      <w:tr w14:paraId="0911E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atLeast"/>
        </w:trPr>
        <w:tc>
          <w:tcPr>
            <w:tcW w:w="5353" w:type="dxa"/>
            <w:shd w:val="clear" w:color="auto" w:fill="auto"/>
          </w:tcPr>
          <w:p w14:paraId="20C53711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>
            <w:pPr>
              <w:autoSpaceDE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4F78A255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Комитет по конкурентной политике Московской области </w:t>
            </w:r>
          </w:p>
          <w:p w14:paraId="61F87F5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15399B4D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>
      <w:pPr>
        <w:autoSpaceDE w:val="0"/>
        <w:ind w:left="709"/>
        <w:jc w:val="center"/>
        <w:rPr>
          <w:bCs/>
        </w:rPr>
      </w:pPr>
    </w:p>
    <w:p w14:paraId="37D94418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ИЗВЕЩЕНИЕ О ПРОВЕДЕНИИ </w:t>
      </w:r>
    </w:p>
    <w:p w14:paraId="5D3C30E2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АУКЦИОНА В ЭЛЕКТРОННОЙ ФОРМЕ №</w:t>
      </w:r>
      <w:r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АЗГЭ-НФ/26-1272</w:t>
      </w:r>
    </w:p>
    <w:p w14:paraId="535EC66D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>на право заключения договора аренды земельного участка,</w:t>
      </w:r>
    </w:p>
    <w:p w14:paraId="01FA25B2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>
        <w:rPr>
          <w:color w:val="0000FF"/>
          <w:sz w:val="28"/>
          <w:szCs w:val="28"/>
          <w:lang w:eastAsia="ru-RU"/>
        </w:rPr>
        <w:t xml:space="preserve">расположенного на территории: </w:t>
      </w:r>
      <w:r>
        <w:rPr>
          <w:color w:val="0000FF"/>
          <w:sz w:val="28"/>
          <w:szCs w:val="28"/>
        </w:rPr>
        <w:t>Наро-Фоминский г.о.,</w:t>
      </w:r>
      <w:r>
        <w:rPr>
          <w:color w:val="0000FF"/>
          <w:sz w:val="28"/>
          <w:szCs w:val="28"/>
          <w:lang w:eastAsia="ru-RU"/>
        </w:rPr>
        <w:t xml:space="preserve"> вид разрешенного </w:t>
      </w:r>
    </w:p>
    <w:p w14:paraId="048632ED">
      <w:pPr>
        <w:autoSpaceDE w:val="0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lang w:eastAsia="ru-RU"/>
        </w:rPr>
        <w:t xml:space="preserve"> использования:</w:t>
      </w:r>
      <w:r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 xml:space="preserve"> Для ведения личного подсобного хозяйства (приусадебный земельный участок)</w:t>
      </w:r>
    </w:p>
    <w:p w14:paraId="01921061">
      <w:pPr>
        <w:autoSpaceDE w:val="0"/>
        <w:rPr>
          <w:b/>
          <w:bCs/>
          <w:sz w:val="28"/>
          <w:szCs w:val="28"/>
        </w:rPr>
      </w:pPr>
    </w:p>
    <w:p w14:paraId="0F85ACFE">
      <w:pPr>
        <w:autoSpaceDE w:val="0"/>
        <w:rPr>
          <w:b/>
          <w:bCs/>
          <w:sz w:val="28"/>
          <w:szCs w:val="28"/>
        </w:rPr>
      </w:pPr>
    </w:p>
    <w:p w14:paraId="4C1A7E63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2F6F76EE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>
      <w:pPr>
        <w:autoSpaceDE w:val="0"/>
        <w:rPr>
          <w:b/>
          <w:bCs/>
          <w:sz w:val="28"/>
          <w:szCs w:val="28"/>
        </w:rPr>
      </w:pPr>
    </w:p>
    <w:p w14:paraId="77E508B1">
      <w:pPr>
        <w:autoSpaceDE w:val="0"/>
        <w:rPr>
          <w:b/>
          <w:bCs/>
          <w:sz w:val="28"/>
          <w:szCs w:val="28"/>
        </w:rPr>
      </w:pPr>
    </w:p>
    <w:p w14:paraId="463398FC">
      <w:pPr>
        <w:autoSpaceDE w:val="0"/>
        <w:rPr>
          <w:b/>
          <w:bCs/>
          <w:sz w:val="28"/>
          <w:szCs w:val="28"/>
        </w:rPr>
      </w:pPr>
    </w:p>
    <w:tbl>
      <w:tblPr>
        <w:tblStyle w:val="47"/>
        <w:tblW w:w="107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2"/>
        <w:gridCol w:w="5352"/>
      </w:tblGrid>
      <w:tr w14:paraId="72F91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785BD691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1DEFB89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00300060126203</w:t>
            </w:r>
          </w:p>
        </w:tc>
      </w:tr>
      <w:tr w14:paraId="183C5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764368C4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23.03.2026</w:t>
            </w:r>
          </w:p>
        </w:tc>
      </w:tr>
      <w:tr w14:paraId="27947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13171D38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28.07.2026</w:t>
            </w:r>
          </w:p>
        </w:tc>
      </w:tr>
      <w:tr w14:paraId="3CC38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15208E3C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52" w:type="dxa"/>
          </w:tcPr>
          <w:p w14:paraId="1CFD4EC5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30.07.2026</w:t>
            </w:r>
          </w:p>
        </w:tc>
      </w:tr>
      <w:tr w14:paraId="655CC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350B8DE7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>
      <w:pPr>
        <w:autoSpaceDE w:val="0"/>
        <w:rPr>
          <w:bCs/>
          <w:sz w:val="26"/>
          <w:szCs w:val="26"/>
        </w:rPr>
      </w:pPr>
    </w:p>
    <w:p w14:paraId="1FE9D391">
      <w:pPr>
        <w:autoSpaceDE w:val="0"/>
        <w:rPr>
          <w:bCs/>
          <w:sz w:val="26"/>
          <w:szCs w:val="26"/>
        </w:rPr>
      </w:pPr>
    </w:p>
    <w:p w14:paraId="33373D73">
      <w:pPr>
        <w:autoSpaceDE w:val="0"/>
        <w:rPr>
          <w:bCs/>
          <w:sz w:val="26"/>
          <w:szCs w:val="26"/>
        </w:rPr>
      </w:pPr>
    </w:p>
    <w:p w14:paraId="69791488">
      <w:pPr>
        <w:autoSpaceDE w:val="0"/>
        <w:rPr>
          <w:bCs/>
          <w:sz w:val="26"/>
          <w:szCs w:val="26"/>
        </w:rPr>
      </w:pPr>
    </w:p>
    <w:p w14:paraId="071DEA46">
      <w:pPr>
        <w:autoSpaceDE w:val="0"/>
        <w:rPr>
          <w:bCs/>
          <w:sz w:val="26"/>
          <w:szCs w:val="26"/>
        </w:rPr>
      </w:pPr>
    </w:p>
    <w:p w14:paraId="27D50A9E">
      <w:pPr>
        <w:autoSpaceDE w:val="0"/>
        <w:rPr>
          <w:bCs/>
          <w:sz w:val="26"/>
          <w:szCs w:val="26"/>
        </w:rPr>
      </w:pPr>
    </w:p>
    <w:p w14:paraId="15DCEA1F">
      <w:pPr>
        <w:autoSpaceDE w:val="0"/>
        <w:rPr>
          <w:b/>
          <w:sz w:val="28"/>
          <w:szCs w:val="28"/>
        </w:rPr>
      </w:pPr>
    </w:p>
    <w:p w14:paraId="49EB0B88">
      <w:pPr>
        <w:autoSpaceDE w:val="0"/>
        <w:rPr>
          <w:b/>
          <w:sz w:val="28"/>
          <w:szCs w:val="28"/>
        </w:rPr>
      </w:pPr>
    </w:p>
    <w:p w14:paraId="5B74C6F8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>
        <w:rPr>
          <w:b/>
          <w:sz w:val="28"/>
          <w:szCs w:val="28"/>
        </w:rPr>
        <w:t xml:space="preserve"> год</w:t>
      </w:r>
    </w:p>
    <w:p w14:paraId="3551C48B">
      <w:pPr>
        <w:suppressAutoHyphens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br w:type="page"/>
      </w:r>
    </w:p>
    <w:p w14:paraId="38FD1208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>
        <w:rPr>
          <w:rFonts w:ascii="Times New Roman" w:hAnsi="Times New Roman"/>
          <w:i w:val="0"/>
          <w:sz w:val="26"/>
          <w:szCs w:val="26"/>
          <w:lang w:val="ru-RU"/>
        </w:rPr>
        <w:t>1. Правовое регулирование</w:t>
      </w:r>
      <w:bookmarkEnd w:id="1"/>
    </w:p>
    <w:p w14:paraId="630E5526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Аукцион в электронной форме, открытый по форме подачи предложений с ограничением по составу участников: </w:t>
      </w:r>
      <w:r>
        <w:rPr>
          <w:b/>
          <w:iCs/>
          <w:color w:val="FF0000"/>
          <w:sz w:val="22"/>
          <w:szCs w:val="22"/>
        </w:rPr>
        <w:t xml:space="preserve">ТОЛЬКО ДЛЯ ГРАЖДАН </w:t>
      </w:r>
      <w:r>
        <w:rPr>
          <w:iCs/>
          <w:sz w:val="22"/>
          <w:szCs w:val="22"/>
        </w:rPr>
        <w:t xml:space="preserve">(далее – аукцион) и проводится в соответствии </w:t>
      </w:r>
      <w:r>
        <w:rPr>
          <w:iCs/>
          <w:sz w:val="22"/>
          <w:szCs w:val="22"/>
        </w:rPr>
        <w:br w:type="textWrapping"/>
      </w:r>
      <w:r>
        <w:rPr>
          <w:iCs/>
          <w:sz w:val="22"/>
          <w:szCs w:val="22"/>
        </w:rPr>
        <w:t>с требованиями:</w:t>
      </w:r>
    </w:p>
    <w:p w14:paraId="72C0B8CC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Гражданского кодекса Российской Федерации;</w:t>
      </w:r>
    </w:p>
    <w:p w14:paraId="667E54BB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Земельного кодекса Российской Федерации;</w:t>
      </w:r>
    </w:p>
    <w:p w14:paraId="178576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3C6F9341">
      <w:pPr>
        <w:tabs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Московской области»;</w:t>
      </w:r>
    </w:p>
    <w:p w14:paraId="5493B65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 w:type="textWrapping"/>
      </w:r>
      <w:r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>18.03.2026</w:t>
      </w:r>
      <w:r>
        <w:rPr>
          <w:color w:val="0000FF"/>
          <w:sz w:val="22"/>
          <w:szCs w:val="22"/>
          <w:lang w:eastAsia="ru-RU"/>
        </w:rPr>
        <w:t xml:space="preserve"> № </w:t>
      </w:r>
      <w:r>
        <w:rPr>
          <w:color w:val="0000FF"/>
          <w:sz w:val="22"/>
          <w:szCs w:val="22"/>
          <w:lang w:eastAsia="ru-RU"/>
        </w:rPr>
        <w:t>46-З</w:t>
      </w:r>
      <w:r>
        <w:rPr>
          <w:color w:val="0000FF"/>
          <w:sz w:val="22"/>
          <w:szCs w:val="22"/>
          <w:lang w:eastAsia="ru-RU"/>
        </w:rPr>
        <w:t xml:space="preserve"> п. </w:t>
      </w:r>
      <w:r>
        <w:rPr>
          <w:color w:val="0000FF"/>
          <w:sz w:val="22"/>
          <w:szCs w:val="22"/>
          <w:lang w:eastAsia="ru-RU"/>
        </w:rPr>
        <w:t>54</w:t>
      </w:r>
      <w:r>
        <w:rPr>
          <w:color w:val="0000FF"/>
          <w:sz w:val="22"/>
          <w:szCs w:val="22"/>
          <w:lang w:eastAsia="ru-RU"/>
        </w:rPr>
        <w:t>;</w:t>
      </w:r>
    </w:p>
    <w:p w14:paraId="4C979EFB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>
        <w:rPr>
          <w:color w:val="0000FF"/>
          <w:sz w:val="22"/>
          <w:szCs w:val="22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14:paraId="342EBF1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2" w:name="__RefHeading__48_1698952488"/>
      <w:bookmarkEnd w:id="2"/>
      <w:bookmarkStart w:id="3" w:name="__RefHeading__35_520497706"/>
      <w:bookmarkEnd w:id="3"/>
      <w:bookmarkStart w:id="4" w:name="__RefHeading__50_1698952488"/>
      <w:bookmarkEnd w:id="4"/>
      <w:bookmarkStart w:id="5" w:name="_Toc428969604"/>
      <w:bookmarkStart w:id="6" w:name="_Toc426462869"/>
      <w:bookmarkStart w:id="7" w:name="_Toc423619374"/>
      <w:bookmarkStart w:id="8" w:name="_%2525D0%25259F%2525D1%252580%2525D0%252"/>
      <w:bookmarkStart w:id="9" w:name="__RefHeading__33_520497706"/>
    </w:p>
    <w:p w14:paraId="1990CB05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0" w:name="_Toc479691584"/>
      <w:r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5"/>
      <w:bookmarkEnd w:id="6"/>
      <w:bookmarkEnd w:id="7"/>
      <w:bookmarkEnd w:id="10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2.1. Арендодатель –</w:t>
      </w:r>
      <w:r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в Извещении о проведении аукциона в электронной форме (далее – Извещение),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по месту нахождения земельного участка, за соблюдение сроков заключения договора аренды земельного участка и осуществляющий его заключение.</w:t>
      </w:r>
    </w:p>
    <w:p w14:paraId="153EA6F4">
      <w:pPr>
        <w:suppressAutoHyphens w:val="0"/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НАРО-ФОМИНСКОГО ГОРОДСКОГО ОКРУГА</w:t>
      </w:r>
    </w:p>
    <w:p w14:paraId="526A85C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Местонахождение: </w:t>
      </w:r>
      <w:r>
        <w:rPr>
          <w:b/>
          <w:bCs/>
          <w:sz w:val="22"/>
          <w:szCs w:val="22"/>
        </w:rPr>
        <w:t>Российская Федерация, 143300, Московская обл, Наро-Фоминск г, УЛ. МАРШАЛА ЖУКОВА Г.К., Д.5</w:t>
      </w:r>
    </w:p>
    <w:p w14:paraId="38D89EF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>
        <w:t xml:space="preserve"> </w:t>
      </w:r>
      <w:r>
        <w:rPr>
          <w:b/>
          <w:bCs/>
          <w:sz w:val="22"/>
          <w:szCs w:val="22"/>
        </w:rPr>
        <w:t>https://nfreg.ru</w:t>
      </w:r>
    </w:p>
    <w:p w14:paraId="29BF16A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>
        <w:t xml:space="preserve"> </w:t>
      </w:r>
      <w:r>
        <w:rPr>
          <w:b/>
          <w:bCs/>
          <w:sz w:val="22"/>
          <w:szCs w:val="22"/>
        </w:rPr>
        <w:t>nafo_kompoim@mosreg.ru</w:t>
      </w:r>
    </w:p>
    <w:p w14:paraId="3E206F1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>
        <w:t xml:space="preserve"> </w:t>
      </w:r>
      <w:r>
        <w:rPr>
          <w:b/>
          <w:bCs/>
          <w:sz w:val="22"/>
          <w:szCs w:val="22"/>
        </w:rPr>
        <w:t>74963438427</w:t>
      </w:r>
    </w:p>
    <w:p w14:paraId="514E03B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>
        <w:rPr>
          <w:bCs/>
          <w:sz w:val="22"/>
          <w:szCs w:val="22"/>
        </w:rPr>
        <w:t xml:space="preserve">орган, осуществляющий функции по организации </w:t>
      </w:r>
      <w:r>
        <w:rPr>
          <w:sz w:val="22"/>
          <w:szCs w:val="22"/>
        </w:rPr>
        <w:t xml:space="preserve">аукциона в соответствии с требованиями действующего законодательства, </w:t>
      </w:r>
      <w:r>
        <w:rPr>
          <w:bCs/>
          <w:sz w:val="22"/>
          <w:szCs w:val="22"/>
        </w:rPr>
        <w:t>утверждающий Извещение и состав аукционной комиссии.</w:t>
      </w:r>
    </w:p>
    <w:p w14:paraId="0A2FB46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143400, Московская обл, Красногорский р-н, г Красногорск, Московская обл, Красногорский р-н, г Красногорск, б-р Строителей, дом 1</w:t>
      </w:r>
    </w:p>
    <w:p w14:paraId="3D516F21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http://zakaz-mo.mosreg.ru</w:t>
      </w:r>
    </w:p>
    <w:p w14:paraId="33A02A5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2.2.1. Лицо, осуществляющее организационно - технические функции по организации и проведению аукциона </w:t>
      </w:r>
      <w:r>
        <w:rPr>
          <w:sz w:val="22"/>
          <w:szCs w:val="22"/>
        </w:rPr>
        <w:t xml:space="preserve">-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>(далее – Портал ЕАСУЗ), на электронной площадке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>
        <w:rPr>
          <w:rFonts w:hint="default"/>
          <w:b/>
          <w:bCs/>
          <w:sz w:val="22"/>
          <w:szCs w:val="22"/>
          <w:lang w:val="en-US" w:eastAsia="ru-RU"/>
        </w:rPr>
        <w:t xml:space="preserve"> </w:t>
      </w:r>
      <w:r>
        <w:rPr>
          <w:bCs/>
          <w:sz w:val="22"/>
          <w:szCs w:val="22"/>
          <w:lang w:eastAsia="ru-RU"/>
        </w:rPr>
        <w:t>(далее – электронная площадка)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>в соответствии с действующим законодательством</w:t>
      </w:r>
    </w:p>
    <w:p w14:paraId="3A1F2118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14:paraId="5822E98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14:paraId="3686D4DA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>
      <w:pPr>
        <w:autoSpaceDE w:val="0"/>
        <w:spacing w:line="276" w:lineRule="auto"/>
        <w:jc w:val="both"/>
        <w:rPr>
          <w:rFonts w:hint="default"/>
          <w:sz w:val="10"/>
          <w:szCs w:val="10"/>
          <w:lang w:val="en-US"/>
        </w:rPr>
      </w:pPr>
      <w:r>
        <w:rPr>
          <w:b/>
          <w:sz w:val="22"/>
          <w:szCs w:val="22"/>
          <w:lang w:eastAsia="en-US"/>
        </w:rPr>
        <w:t>2.3. Оператор электронной площадки</w:t>
      </w:r>
      <w:bookmarkStart w:id="11" w:name="_Hlk130980373"/>
      <w:r>
        <w:rPr>
          <w:b/>
          <w:sz w:val="22"/>
          <w:szCs w:val="22"/>
          <w:lang w:eastAsia="en-US"/>
        </w:rPr>
        <w:t xml:space="preserve"> </w:t>
      </w:r>
      <w:r>
        <w:rPr>
          <w:sz w:val="22"/>
          <w:szCs w:val="22"/>
        </w:rPr>
        <w:t>(далее – Оператор электронной площадки)</w:t>
      </w:r>
      <w:bookmarkEnd w:id="11"/>
      <w:r>
        <w:rPr>
          <w:sz w:val="22"/>
          <w:szCs w:val="22"/>
        </w:rPr>
        <w:t xml:space="preserve">  –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  <w:lang w:eastAsia="en-US"/>
        </w:rPr>
        <w:t xml:space="preserve"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</w:t>
      </w:r>
      <w:r>
        <w:rPr>
          <w:sz w:val="22"/>
          <w:szCs w:val="22"/>
          <w:lang w:eastAsia="en-US"/>
        </w:rPr>
        <w:br w:type="textWrapping"/>
      </w:r>
      <w:r>
        <w:rPr>
          <w:sz w:val="22"/>
          <w:szCs w:val="22"/>
          <w:lang w:eastAsia="en-US"/>
        </w:rPr>
        <w:t xml:space="preserve">ее функционирование и включенное в 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 </w:t>
      </w:r>
      <w:r>
        <w:rPr>
          <w:sz w:val="22"/>
          <w:szCs w:val="22"/>
          <w:lang w:eastAsia="en-US"/>
        </w:rPr>
        <w:br w:type="textWrapping"/>
      </w:r>
      <w:r>
        <w:rPr>
          <w:sz w:val="22"/>
          <w:szCs w:val="22"/>
          <w:lang w:eastAsia="en-US"/>
        </w:rPr>
        <w:t xml:space="preserve">«О контрактной системе в сфере закупок товаров, работ, услуг для обеспечения государственных </w:t>
      </w:r>
      <w:r>
        <w:rPr>
          <w:sz w:val="22"/>
          <w:szCs w:val="22"/>
          <w:lang w:eastAsia="en-US"/>
        </w:rPr>
        <w:br w:type="textWrapping"/>
      </w:r>
      <w:r>
        <w:rPr>
          <w:sz w:val="22"/>
          <w:szCs w:val="22"/>
          <w:lang w:eastAsia="en-US"/>
        </w:rPr>
        <w:t>и муниципальных нужд»</w:t>
      </w:r>
      <w:r>
        <w:rPr>
          <w:rFonts w:hint="default"/>
          <w:sz w:val="22"/>
          <w:szCs w:val="22"/>
          <w:lang w:val="en-US" w:eastAsia="en-US"/>
        </w:rPr>
        <w:t>.</w:t>
      </w:r>
    </w:p>
    <w:p w14:paraId="538C41F8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>Наименование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14:paraId="46CBA4AE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 xml:space="preserve">Местоположение: </w:t>
      </w:r>
      <w:r>
        <w:rPr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сайта: </w:t>
      </w:r>
      <w:r>
        <w:rPr>
          <w:sz w:val="22"/>
          <w:szCs w:val="22"/>
        </w:rPr>
        <w:t>https://www.rts-tender.ru/</w:t>
      </w:r>
    </w:p>
    <w:p w14:paraId="08980A10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iSupport@rts-tender.ru</w:t>
      </w:r>
    </w:p>
    <w:p w14:paraId="4D8726ED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Телефон: </w:t>
      </w:r>
      <w:r>
        <w:rPr>
          <w:sz w:val="22"/>
          <w:szCs w:val="22"/>
        </w:rPr>
        <w:t>7 (499) 653-5500</w:t>
      </w:r>
    </w:p>
    <w:p w14:paraId="4436C0C7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iCs/>
          <w:sz w:val="22"/>
          <w:szCs w:val="22"/>
        </w:rPr>
        <w:t>2.4. </w:t>
      </w:r>
      <w:r>
        <w:rPr>
          <w:b/>
          <w:sz w:val="22"/>
          <w:szCs w:val="22"/>
        </w:rPr>
        <w:t xml:space="preserve">Предмет аукциона: </w:t>
      </w:r>
      <w:r>
        <w:rPr>
          <w:color w:val="0000FF"/>
          <w:sz w:val="22"/>
          <w:szCs w:val="22"/>
        </w:rPr>
        <w:t xml:space="preserve">право заключения договора аренды земельного участка,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>
        <w:rPr>
          <w:color w:val="0000FF"/>
          <w:sz w:val="22"/>
          <w:szCs w:val="22"/>
        </w:rPr>
        <w:t xml:space="preserve">, расположенного на территории: </w:t>
      </w:r>
      <w:r>
        <w:rPr>
          <w:color w:val="0000FF"/>
          <w:sz w:val="22"/>
          <w:szCs w:val="22"/>
        </w:rPr>
        <w:t>Наро-Фоминский г.о.</w:t>
      </w:r>
      <w:r>
        <w:rPr>
          <w:color w:val="0000FF"/>
          <w:sz w:val="22"/>
          <w:szCs w:val="22"/>
        </w:rPr>
        <w:t xml:space="preserve"> (далее - Земельный участок)</w:t>
      </w:r>
    </w:p>
    <w:p w14:paraId="6D3A826C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>
      <w:pPr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2.5. Сведения о Земельном участке:</w:t>
      </w:r>
    </w:p>
    <w:p w14:paraId="39618F7A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2" w:name="_Toc420060976"/>
      <w:bookmarkStart w:id="13" w:name="_Toc428969605"/>
      <w:bookmarkStart w:id="14" w:name="_Toc419970524"/>
      <w:bookmarkStart w:id="15" w:name="_Toc419971379"/>
      <w:bookmarkStart w:id="16" w:name="_Toc423615954"/>
      <w:bookmarkStart w:id="17" w:name="_Toc420519204"/>
      <w:bookmarkStart w:id="18" w:name="_Toc419895199"/>
      <w:bookmarkStart w:id="19" w:name="_Toc415224054"/>
      <w:bookmarkStart w:id="20" w:name="_Toc417047217"/>
      <w:bookmarkStart w:id="21" w:name="_Toc419479793"/>
      <w:bookmarkStart w:id="22" w:name="_Toc419803713"/>
      <w:bookmarkStart w:id="23" w:name="_Toc418676399"/>
      <w:bookmarkStart w:id="24" w:name="_Toc426463174"/>
      <w:bookmarkStart w:id="25" w:name="_Toc426462870"/>
      <w:bookmarkStart w:id="26" w:name="_Toc419803376"/>
      <w:bookmarkStart w:id="27" w:name="_Toc420593730"/>
      <w:bookmarkStart w:id="28" w:name="_Toc423619375"/>
      <w:bookmarkStart w:id="29" w:name="_Toc415682150"/>
      <w:bookmarkStart w:id="30" w:name="_Toc419295272"/>
      <w:bookmarkStart w:id="31" w:name="_Toc420512385"/>
      <w:bookmarkStart w:id="32" w:name="_Toc417030418"/>
      <w:bookmarkStart w:id="33" w:name="_Toc417059229"/>
      <w:bookmarkStart w:id="34" w:name="_Toc423619097"/>
      <w:bookmarkStart w:id="35" w:name="_Toc420088341"/>
      <w:bookmarkStart w:id="36" w:name="_Toc420088757"/>
      <w:bookmarkStart w:id="37" w:name="_Toc420330910"/>
      <w:bookmarkStart w:id="38" w:name="_Toc420055143"/>
      <w:bookmarkStart w:id="39" w:name="_Toc419480293"/>
      <w:bookmarkStart w:id="40" w:name="_Toc418676431"/>
      <w:bookmarkStart w:id="41" w:name="_Toc419726793"/>
      <w:bookmarkStart w:id="42" w:name="_Toc420088840"/>
      <w:bookmarkStart w:id="43" w:name="_Toc416972837"/>
      <w:bookmarkStart w:id="44" w:name="_Toc420331610"/>
      <w:bookmarkStart w:id="45" w:name="_Toc418676477"/>
      <w:bookmarkStart w:id="46" w:name="_Toc419971683"/>
    </w:p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p w14:paraId="45DE523D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Местоположение (адрес):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Московская область, Наро-Фоминск г.о, деревня Детенково</w:t>
      </w:r>
      <w:r>
        <w:rPr>
          <w:color w:val="0000FF"/>
          <w:sz w:val="22"/>
          <w:szCs w:val="22"/>
        </w:rPr>
        <w:t xml:space="preserve">. </w:t>
      </w:r>
    </w:p>
    <w:p w14:paraId="0F808158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Площадь, кв. м: </w:t>
      </w:r>
      <w:r>
        <w:rPr>
          <w:color w:val="0000FF"/>
          <w:sz w:val="22"/>
          <w:szCs w:val="22"/>
        </w:rPr>
        <w:t>1 500,00</w:t>
      </w:r>
    </w:p>
    <w:p w14:paraId="4FEEC098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Кадастровый номер: </w:t>
      </w:r>
      <w:r>
        <w:rPr>
          <w:color w:val="0000FF"/>
          <w:sz w:val="22"/>
          <w:szCs w:val="22"/>
        </w:rPr>
        <w:t>50:26:0080709:5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 </w:t>
      </w:r>
    </w:p>
    <w:p w14:paraId="4AC58509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Категория земель: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Вид(ы) разрешенного использования:</w:t>
      </w:r>
      <w:r>
        <w:rPr>
          <w:rFonts w:hint="default"/>
          <w:b/>
          <w:sz w:val="22"/>
          <w:szCs w:val="22"/>
          <w:lang w:val="en-US"/>
        </w:rPr>
        <w:t xml:space="preserve"> </w:t>
      </w:r>
      <w:r>
        <w:rPr>
          <w:color w:val="0000FF"/>
          <w:sz w:val="22"/>
          <w:szCs w:val="22"/>
        </w:rPr>
        <w:t xml:space="preserve"> Для ведения личного подсобного хозяйства (приусадебный земельный участок)</w:t>
      </w:r>
      <w:r>
        <w:rPr>
          <w:color w:val="0000FF"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 о правах на Земельный участок: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(прилагается).</w:t>
      </w:r>
    </w:p>
    <w:p w14:paraId="13DDC271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Сведения о наличии или отсутствии ограничений оборотоспособности и ограничений в использовании </w:t>
      </w:r>
      <w:r>
        <w:rPr>
          <w:b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з</w:t>
      </w:r>
      <w:bookmarkStart w:id="87" w:name="_GoBack"/>
      <w:bookmarkEnd w:id="87"/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емельного участка: </w:t>
      </w:r>
      <w:r>
        <w:rPr>
          <w:color w:val="0000FF"/>
          <w:sz w:val="22"/>
          <w:szCs w:val="22"/>
        </w:rPr>
        <w:t xml:space="preserve">указаны в градостроительном плане Земельного участка (прилагается), письме ОМС (прилагается), акте осмотра Земельного участка (прилагается): </w:t>
      </w:r>
    </w:p>
    <w:p w14:paraId="6C180BC6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полностью расположен Кубинка Приаэродромная территория аэродрома.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Использовать Земельный участок в соответствии с требованиями: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 xml:space="preserve">- Воздушного кодекса Российской Федерации; 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-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</w:p>
    <w:p w14:paraId="661FB0D7">
      <w:pPr>
        <w:pBdr>
          <w:bottom w:val="single" w:color="auto" w:sz="12" w:space="0"/>
        </w:pBd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(прилагаются)</w:t>
      </w:r>
      <w:r>
        <w:rPr>
          <w:sz w:val="22"/>
          <w:szCs w:val="22"/>
        </w:rPr>
        <w:t xml:space="preserve"> </w:t>
      </w:r>
    </w:p>
    <w:p w14:paraId="5496AFF5">
      <w:pPr>
        <w:tabs>
          <w:tab w:val="left" w:pos="851"/>
        </w:tabs>
        <w:autoSpaceDE w:val="0"/>
        <w:spacing w:line="276" w:lineRule="auto"/>
        <w:jc w:val="both"/>
      </w:pPr>
    </w:p>
    <w:p w14:paraId="41298F3B">
      <w:pPr>
        <w:tabs>
          <w:tab w:val="left" w:pos="851"/>
        </w:tabs>
        <w:autoSpaceDE w:val="0"/>
        <w:spacing w:line="276" w:lineRule="auto"/>
        <w:jc w:val="both"/>
        <w:rPr>
          <w:rFonts w:hint="default"/>
          <w:lang w:val="en-US"/>
        </w:rPr>
      </w:pPr>
      <w:r>
        <w:rPr>
          <w:rStyle w:val="14"/>
          <w:sz w:val="22"/>
          <w:szCs w:val="22"/>
          <w:shd w:val="clear" w:color="auto" w:fill="FFFFFF"/>
        </w:rPr>
        <w:t>Сведения о принадлежности Земельного участка к определенной территориальной зоне</w:t>
      </w:r>
      <w:r>
        <w:rPr>
          <w:rStyle w:val="14"/>
          <w:b w:val="0"/>
          <w:bCs w:val="0"/>
          <w:sz w:val="22"/>
          <w:szCs w:val="22"/>
          <w:shd w:val="clear" w:color="auto" w:fill="FFFFFF"/>
        </w:rPr>
        <w:t>:</w:t>
      </w:r>
      <w:r>
        <w:rPr>
          <w:rStyle w:val="14"/>
          <w:sz w:val="22"/>
          <w:szCs w:val="22"/>
          <w:shd w:val="clear" w:color="auto" w:fill="FFFFFF"/>
        </w:rPr>
        <w:t xml:space="preserve"> </w:t>
      </w:r>
      <w:r>
        <w:rPr>
          <w:color w:val="0000FF"/>
          <w:sz w:val="22"/>
          <w:szCs w:val="22"/>
        </w:rPr>
        <w:t xml:space="preserve">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r>
        <w:rPr>
          <w:rFonts w:hint="default"/>
          <w:color w:val="0000FF"/>
          <w:sz w:val="22"/>
          <w:szCs w:val="22"/>
          <w:lang w:val="en-US" w:eastAsia="ru-RU"/>
        </w:rPr>
        <w:t>.</w:t>
      </w:r>
    </w:p>
    <w:p w14:paraId="7CA96827">
      <w:pPr>
        <w:tabs>
          <w:tab w:val="left" w:pos="851"/>
        </w:tabs>
        <w:autoSpaceDE w:val="0"/>
        <w:spacing w:line="276" w:lineRule="auto"/>
        <w:jc w:val="both"/>
      </w:pPr>
    </w:p>
    <w:p w14:paraId="4D8E850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14"/>
          <w:sz w:val="22"/>
          <w:szCs w:val="22"/>
          <w:shd w:val="clear" w:color="auto" w:fill="FFFFFF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>
        <w:t>: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r>
        <w:rPr>
          <w:color w:val="0000FF"/>
          <w:sz w:val="22"/>
          <w:szCs w:val="22"/>
        </w:rPr>
        <w:t>.</w:t>
      </w:r>
    </w:p>
    <w:p w14:paraId="0AB2570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 </w:t>
      </w:r>
    </w:p>
    <w:p w14:paraId="42F25DAE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bookmarkStart w:id="47" w:name="_Hlk233796667"/>
      <w:r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обеспечения: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bookmarkEnd w:id="47"/>
      <w:r>
        <w:rPr>
          <w:color w:val="0000FF"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3CB0BFC4">
      <w:pPr>
        <w:suppressAutoHyphens w:val="0"/>
        <w:rPr>
          <w:b/>
          <w:bCs/>
          <w:color w:val="000000"/>
          <w:sz w:val="22"/>
          <w:szCs w:val="22"/>
          <w:lang w:eastAsia="ru-RU"/>
        </w:rPr>
      </w:pPr>
    </w:p>
    <w:p w14:paraId="3C8DDB9E">
      <w:pPr>
        <w:suppressAutoHyphens w:val="0"/>
        <w:rPr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14:paraId="427F723C">
      <w:pPr>
        <w:suppressAutoHyphens w:val="0"/>
        <w:rPr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11"/>
          <w:sz w:val="22"/>
          <w:szCs w:val="22"/>
          <w:u w:val="none"/>
          <w:lang w:eastAsia="ru-RU"/>
        </w:rPr>
        <w:t>www.torgi.gov.ru</w:t>
      </w:r>
      <w:r>
        <w:rPr>
          <w:color w:val="0000FF"/>
          <w:sz w:val="22"/>
          <w:szCs w:val="22"/>
          <w:lang w:eastAsia="ru-RU"/>
        </w:rPr>
        <w:t xml:space="preserve">: </w:t>
      </w:r>
      <w:r>
        <w:rPr>
          <w:color w:val="0000FF"/>
          <w:sz w:val="22"/>
          <w:szCs w:val="22"/>
          <w:lang w:eastAsia="ru-RU"/>
        </w:rPr>
        <w:t>12.01.2026</w:t>
      </w:r>
      <w:r>
        <w:rPr>
          <w:b/>
          <w:bCs/>
          <w:color w:val="0000FF"/>
          <w:sz w:val="22"/>
          <w:szCs w:val="22"/>
          <w:lang w:eastAsia="ru-RU"/>
        </w:rPr>
        <w:t>; </w:t>
      </w:r>
    </w:p>
    <w:p w14:paraId="2E4E49C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Арендодателя </w:t>
      </w:r>
      <w:r>
        <w:rPr>
          <w:color w:val="0000FF"/>
          <w:sz w:val="22"/>
          <w:szCs w:val="22"/>
          <w:lang w:eastAsia="ru-RU"/>
        </w:rPr>
        <w:t>https://nfreg.ru</w:t>
      </w:r>
      <w:r>
        <w:rPr>
          <w:color w:val="0000FF"/>
          <w:sz w:val="22"/>
          <w:szCs w:val="22"/>
          <w:lang w:eastAsia="ru-RU"/>
        </w:rPr>
        <w:t xml:space="preserve">: </w:t>
      </w:r>
      <w:r>
        <w:rPr>
          <w:color w:val="0000FF"/>
          <w:sz w:val="22"/>
          <w:szCs w:val="22"/>
          <w:lang w:eastAsia="ru-RU"/>
        </w:rPr>
        <w:t>13.01.2026</w:t>
      </w:r>
      <w:r>
        <w:rPr>
          <w:color w:val="0000FF"/>
          <w:sz w:val="22"/>
          <w:szCs w:val="22"/>
          <w:lang w:eastAsia="ru-RU"/>
        </w:rPr>
        <w:t>.</w:t>
      </w:r>
    </w:p>
    <w:p w14:paraId="799C4BB5">
      <w:pPr>
        <w:suppressAutoHyphens w:val="0"/>
        <w:rPr>
          <w:b/>
          <w:bCs/>
          <w:sz w:val="22"/>
          <w:szCs w:val="22"/>
        </w:rPr>
      </w:pPr>
    </w:p>
    <w:p w14:paraId="269C653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</w:t>
      </w:r>
      <w:r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 xml:space="preserve"> </w:t>
      </w:r>
    </w:p>
    <w:p w14:paraId="02D23685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Начальная цена предмета аукциона:</w:t>
      </w:r>
    </w:p>
    <w:p w14:paraId="70F04702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242 079,00 руб. (Двести сорок две тысячи семьдесят девять руб. 00 коп.)</w:t>
      </w:r>
      <w:r>
        <w:rPr>
          <w:sz w:val="22"/>
          <w:szCs w:val="22"/>
        </w:rPr>
        <w:t>, НДС не облагается. Начальная цена предмета аукциона устанавливается в размере ежегодной арендной платы.</w:t>
      </w:r>
    </w:p>
    <w:p w14:paraId="48FE14FD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аукциона»:</w:t>
      </w:r>
      <w:r>
        <w:t xml:space="preserve"> </w:t>
      </w:r>
      <w:r>
        <w:rPr>
          <w:b/>
          <w:color w:val="0000FF"/>
          <w:sz w:val="22"/>
          <w:szCs w:val="22"/>
        </w:rPr>
        <w:t>7 262,37 руб. (Семь тысяч двести шестьдесят два руб. 37 коп.)</w:t>
      </w:r>
      <w:r>
        <w:rPr>
          <w:color w:val="0000FF"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299DDBE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Размер задатка для участия в аукционе:</w:t>
      </w:r>
      <w:r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242 079,00 руб. (Двести сорок две тысячи семьдесят девять руб. 00 коп.)</w:t>
      </w:r>
      <w:r>
        <w:rPr>
          <w:color w:val="0000FF"/>
          <w:sz w:val="22"/>
          <w:szCs w:val="22"/>
        </w:rPr>
        <w:t xml:space="preserve">, </w:t>
      </w:r>
      <w:r>
        <w:rPr>
          <w:sz w:val="22"/>
          <w:szCs w:val="22"/>
        </w:rPr>
        <w:t>НДС не облагается.</w:t>
      </w:r>
    </w:p>
    <w:p w14:paraId="512EC0C1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8" w:name="OLE_LINK4"/>
      <w:bookmarkStart w:id="49" w:name="OLE_LINK9"/>
      <w:bookmarkStart w:id="50" w:name="OLE_LINK7"/>
    </w:p>
    <w:p w14:paraId="37AF6CC0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51" w:name="_Hlk233796750"/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Заявителю на участие в аукционе (далее – Заявитель) необходимо внести на расчетный счет оператора электронной площадки денежные средств в размере задатка для участия в аукционе на дату рассмотрения заявок в соответствии с требованиями Разделов 2.5. и 6 Извещения</w:t>
      </w:r>
      <w:bookmarkEnd w:id="51"/>
      <w:r>
        <w:rPr>
          <w:rFonts w:hint="default"/>
          <w:sz w:val="22"/>
          <w:szCs w:val="22"/>
          <w:lang w:val="ru-RU"/>
        </w:rPr>
        <w:t>.</w:t>
      </w:r>
    </w:p>
    <w:p w14:paraId="49AAD8F8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2.6. Место приема Заявок на участие в аукционе (далее по тексту - Заявка): </w:t>
      </w:r>
      <w:r>
        <w:rPr>
          <w:sz w:val="22"/>
          <w:szCs w:val="22"/>
        </w:rPr>
        <w:t>электронная площадка</w:t>
      </w:r>
      <w:r>
        <w:t xml:space="preserve"> </w:t>
      </w:r>
      <w:r>
        <w:br w:type="textWrapping"/>
      </w:r>
      <w:r>
        <w:rPr>
          <w:b/>
          <w:bCs/>
          <w:sz w:val="22"/>
          <w:szCs w:val="22"/>
          <w:lang w:eastAsia="ru-RU"/>
        </w:rPr>
        <w:t>https://rts-tender.ru/</w:t>
      </w:r>
      <w:r>
        <w:rPr>
          <w:b/>
          <w:bCs/>
          <w:sz w:val="22"/>
          <w:szCs w:val="22"/>
          <w:lang w:eastAsia="ru-RU"/>
        </w:rPr>
        <w:t>.</w:t>
      </w:r>
    </w:p>
    <w:p w14:paraId="0BB976DC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2.7. Дата и время начала приема Заявок</w:t>
      </w:r>
      <w:r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23.03.2026 09:00</w:t>
      </w:r>
      <w:r>
        <w:rPr>
          <w:b/>
          <w:color w:val="0000FF"/>
          <w:sz w:val="22"/>
          <w:szCs w:val="22"/>
        </w:rPr>
        <w:t>.</w:t>
      </w:r>
      <w:r>
        <w:rPr>
          <w:rStyle w:val="8"/>
          <w:b/>
          <w:color w:val="0000FF"/>
          <w:sz w:val="22"/>
          <w:szCs w:val="22"/>
        </w:rPr>
        <w:footnoteReference w:id="0"/>
      </w:r>
    </w:p>
    <w:p w14:paraId="3BA45A75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>Прием Заявок осуществляется круглосуточно.</w:t>
      </w:r>
    </w:p>
    <w:p w14:paraId="451F68E4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28.07.2026 18:00</w:t>
      </w:r>
      <w:r>
        <w:rPr>
          <w:b/>
          <w:sz w:val="22"/>
          <w:szCs w:val="22"/>
        </w:rPr>
        <w:t>.</w:t>
      </w:r>
    </w:p>
    <w:p w14:paraId="3E189F96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29.07.2026</w:t>
      </w:r>
      <w:r>
        <w:rPr>
          <w:color w:val="0000FF"/>
          <w:sz w:val="22"/>
          <w:szCs w:val="22"/>
        </w:rPr>
        <w:t>.</w:t>
      </w:r>
    </w:p>
    <w:p w14:paraId="691ED0C0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2.10. Место проведения аукциона: </w:t>
      </w:r>
      <w:r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>
        <w:rPr>
          <w:b/>
        </w:rPr>
        <w:t>.</w:t>
      </w:r>
      <w:r>
        <w:rPr>
          <w:b/>
          <w:sz w:val="22"/>
          <w:szCs w:val="22"/>
        </w:rPr>
        <w:t xml:space="preserve"> </w:t>
      </w:r>
    </w:p>
    <w:p w14:paraId="432BC1F9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30.07.2026 12:00</w:t>
      </w:r>
      <w:r>
        <w:rPr>
          <w:b/>
          <w:color w:val="0000FF"/>
          <w:sz w:val="22"/>
          <w:szCs w:val="22"/>
        </w:rPr>
        <w:t>.</w:t>
      </w:r>
    </w:p>
    <w:p w14:paraId="65064C91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bookmarkEnd w:id="48"/>
    <w:bookmarkEnd w:id="49"/>
    <w:bookmarkEnd w:id="50"/>
    <w:p w14:paraId="45639D51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2" w:name="_Toc426462872"/>
      <w:bookmarkStart w:id="53" w:name="_Toc428969607"/>
      <w:bookmarkStart w:id="54" w:name="_Toc423619378"/>
      <w:bookmarkStart w:id="55" w:name="_Toc479691585"/>
      <w:bookmarkStart w:id="56" w:name="_Toc419295274"/>
      <w:bookmarkStart w:id="57" w:name="__RefHeading__41_520497706"/>
      <w:r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2"/>
      <w:bookmarkEnd w:id="53"/>
      <w:bookmarkEnd w:id="54"/>
      <w:bookmarkEnd w:id="55"/>
      <w:bookmarkEnd w:id="56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firstLine="420"/>
        <w:jc w:val="both"/>
        <w:rPr>
          <w:sz w:val="22"/>
          <w:szCs w:val="22"/>
        </w:rPr>
      </w:pPr>
      <w:bookmarkStart w:id="58" w:name="_Toc423619379"/>
      <w:bookmarkStart w:id="59" w:name="_Toc428969608"/>
      <w:bookmarkStart w:id="60" w:name="_Toc426462873"/>
      <w:r>
        <w:rPr>
          <w:b/>
          <w:sz w:val="22"/>
          <w:szCs w:val="22"/>
        </w:rPr>
        <w:t xml:space="preserve"> 3.1. </w:t>
      </w:r>
      <w:r>
        <w:rPr>
          <w:b w:val="0"/>
          <w:bCs/>
          <w:sz w:val="22"/>
          <w:szCs w:val="22"/>
        </w:rPr>
        <w:t>Извещение размещается на Официальном сайте торгов, Портале ЕАСУЗ, электронной площадке и сайте Арендодателя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https://nfreg.ru</w:t>
      </w:r>
      <w:r>
        <w:rPr>
          <w:sz w:val="22"/>
          <w:szCs w:val="22"/>
        </w:rPr>
        <w:t>.</w:t>
      </w:r>
    </w:p>
    <w:p w14:paraId="727DC43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firstLine="420"/>
        <w:jc w:val="both"/>
        <w:rPr>
          <w:sz w:val="22"/>
          <w:szCs w:val="22"/>
        </w:rPr>
      </w:pPr>
      <w:r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3.2. </w:t>
      </w:r>
      <w:r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>
        <w:rPr>
          <w:lang w:val="ru-RU"/>
        </w:rPr>
        <w:t>3 (три)</w:t>
      </w:r>
      <w:r>
        <w:rPr>
          <w:sz w:val="22"/>
          <w:szCs w:val="22"/>
        </w:rPr>
        <w:t xml:space="preserve">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>
      <w:pPr>
        <w:ind w:firstLine="426"/>
        <w:jc w:val="both"/>
        <w:rPr>
          <w:b/>
          <w:sz w:val="22"/>
          <w:szCs w:val="22"/>
        </w:rPr>
      </w:pPr>
      <w:r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1" w:name="_Toc479691586"/>
      <w:r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8"/>
      <w:bookmarkEnd w:id="59"/>
      <w:bookmarkEnd w:id="60"/>
      <w:r>
        <w:rPr>
          <w:rFonts w:ascii="Times New Roman" w:hAnsi="Times New Roman"/>
          <w:i w:val="0"/>
          <w:sz w:val="26"/>
          <w:szCs w:val="26"/>
          <w:lang w:val="ru-RU"/>
        </w:rPr>
        <w:t>ям</w:t>
      </w:r>
      <w:bookmarkEnd w:id="61"/>
    </w:p>
    <w:p w14:paraId="04F5BB77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2" w:name="_Toc470009552"/>
      <w:bookmarkStart w:id="63" w:name="_Toc426462874"/>
      <w:bookmarkStart w:id="64" w:name="_Toc419295277"/>
      <w:bookmarkStart w:id="65" w:name="_Toc428969609"/>
      <w:bookmarkStart w:id="66" w:name="_Toc423619381"/>
      <w:r>
        <w:rPr>
          <w:sz w:val="22"/>
          <w:szCs w:val="22"/>
          <w:lang w:eastAsia="ru-RU"/>
        </w:rPr>
        <w:t xml:space="preserve">Заявителем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14:paraId="7B77CB9C">
      <w:pPr>
        <w:spacing w:line="276" w:lineRule="auto"/>
        <w:jc w:val="both"/>
        <w:rPr>
          <w:sz w:val="22"/>
          <w:szCs w:val="22"/>
        </w:rPr>
      </w:pPr>
    </w:p>
    <w:p w14:paraId="3DCB1B27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ВНИМАНИЕ!</w:t>
      </w:r>
    </w:p>
    <w:p w14:paraId="5765ECED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>
        <w:rPr>
          <w:sz w:val="22"/>
          <w:szCs w:val="22"/>
        </w:rPr>
        <w:t xml:space="preserve"> </w:t>
      </w:r>
    </w:p>
    <w:p w14:paraId="33DD8E32">
      <w:pPr>
        <w:spacing w:line="276" w:lineRule="auto"/>
        <w:ind w:firstLine="426"/>
        <w:jc w:val="center"/>
        <w:rPr>
          <w:iCs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14:paraId="5121FE2F">
      <w:pPr>
        <w:spacing w:line="276" w:lineRule="auto"/>
        <w:ind w:firstLine="426"/>
        <w:rPr>
          <w:sz w:val="22"/>
          <w:szCs w:val="22"/>
        </w:rPr>
      </w:pPr>
    </w:p>
    <w:p w14:paraId="21476BC0">
      <w:pPr>
        <w:spacing w:line="276" w:lineRule="auto"/>
        <w:ind w:firstLine="426"/>
        <w:jc w:val="center"/>
        <w:rPr>
          <w:i/>
          <w:sz w:val="26"/>
          <w:szCs w:val="26"/>
        </w:rPr>
      </w:pPr>
      <w:r>
        <w:rPr>
          <w:b/>
          <w:sz w:val="26"/>
          <w:szCs w:val="26"/>
        </w:rPr>
        <w:t>5. Получение ЭП и регистрация (аккредитация) на электронной площадке</w:t>
      </w:r>
      <w:bookmarkEnd w:id="62"/>
    </w:p>
    <w:p w14:paraId="402CE20F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ru-RU"/>
        </w:rPr>
        <w:t>5.1.</w:t>
      </w:r>
      <w:r>
        <w:rPr>
          <w:rFonts w:eastAsia="Calibri"/>
          <w:b/>
          <w:sz w:val="22"/>
          <w:szCs w:val="22"/>
          <w:lang w:val="en-US" w:eastAsia="ru-RU"/>
        </w:rPr>
        <w:t> </w:t>
      </w: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rFonts w:eastAsia="Calibri"/>
          <w:sz w:val="22"/>
          <w:szCs w:val="22"/>
          <w:lang w:eastAsia="ru-RU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5.2.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Заявителю, с учетом Раздела 4 и пункта 5.3 Извещения, необходимо пройти регистрацию (аккредитацию) на электронной площадке </w:t>
      </w:r>
      <w:r>
        <w:rPr>
          <w:sz w:val="22"/>
          <w:szCs w:val="22"/>
          <w:lang w:eastAsia="ru-RU"/>
        </w:rPr>
        <w:br w:type="textWrapping"/>
      </w:r>
      <w:r>
        <w:rPr>
          <w:sz w:val="22"/>
          <w:szCs w:val="22"/>
          <w:lang w:eastAsia="ru-RU"/>
        </w:rPr>
        <w:t>в</w:t>
      </w:r>
      <w:r>
        <w:rPr>
          <w:sz w:val="22"/>
          <w:szCs w:val="22"/>
        </w:rPr>
        <w:t xml:space="preserve"> соответствии с Регламентом и Инструкциями</w:t>
      </w:r>
      <w:r>
        <w:rPr>
          <w:sz w:val="22"/>
          <w:szCs w:val="22"/>
          <w:lang w:eastAsia="ru-RU"/>
        </w:rPr>
        <w:t>.</w:t>
      </w:r>
    </w:p>
    <w:p w14:paraId="25F46A1B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rPr>
          <w:sz w:val="22"/>
          <w:szCs w:val="22"/>
        </w:rP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или первичной регистрации на </w:t>
      </w:r>
      <w:r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1678FE7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  <w:lang w:eastAsia="ru-RU"/>
        </w:rPr>
        <w:t>5.4.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</w:rPr>
        <w:t xml:space="preserve">Информация по получению ЭП и </w:t>
      </w:r>
      <w:r>
        <w:rPr>
          <w:sz w:val="22"/>
          <w:szCs w:val="22"/>
          <w:lang w:eastAsia="ru-RU"/>
        </w:rPr>
        <w:t>регистрации (аккредитации) на электронной площадке</w:t>
      </w:r>
      <w:r>
        <w:rPr>
          <w:sz w:val="22"/>
          <w:szCs w:val="22"/>
        </w:rPr>
        <w:t xml:space="preserve">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3580A5B3">
      <w:pPr>
        <w:spacing w:line="276" w:lineRule="auto"/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5.5. </w:t>
      </w:r>
      <w:r>
        <w:rPr>
          <w:sz w:val="22"/>
          <w:szCs w:val="22"/>
        </w:rPr>
        <w:t>В случае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6DFE090D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174D34A0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6.1.</w:t>
      </w:r>
      <w:r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78A8B709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6.2.</w:t>
      </w:r>
      <w:r>
        <w:rPr>
          <w:sz w:val="22"/>
          <w:szCs w:val="22"/>
        </w:rPr>
        <w:t> В целях исполнения требований о внесении задатка для участия в аукционе Заявитель с учетом требований Разделов 2, 4, 5 Извещения вносит денежные средств на расчетный счет Оператора электронной площадки в размере, не менее суммы задатка, указанного в пункте 2.5 Извещения, на дату рассмотрения Заявок на участие в аукционе.</w:t>
      </w:r>
    </w:p>
    <w:p w14:paraId="1E04C2FA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br w:type="textWrapping"/>
      </w:r>
      <w:r>
        <w:rPr>
          <w:sz w:val="22"/>
          <w:szCs w:val="22"/>
        </w:rPr>
        <w:t>по следующим реквизитам:</w:t>
      </w:r>
    </w:p>
    <w:p w14:paraId="37B8BD8C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Получатель платежа: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14:paraId="227F0DB4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"Корпоративный" ПАО "Совкомбанк"</w:t>
      </w:r>
    </w:p>
    <w:p w14:paraId="7F3D656A">
      <w:pPr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14:paraId="71688818">
      <w:pPr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14:paraId="5239F2D5">
      <w:pPr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14:paraId="1425C7CC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14:paraId="086E9E9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>
      <w:p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14:paraId="70BC2A33">
      <w:p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 w:type="textWrapping"/>
      </w:r>
      <w:r>
        <w:rPr>
          <w:b/>
          <w:bCs/>
          <w:sz w:val="22"/>
          <w:szCs w:val="22"/>
        </w:rPr>
        <w:t>№ аналитического счета _________, без НДС»</w:t>
      </w:r>
      <w:r>
        <w:rPr>
          <w:b/>
          <w:sz w:val="22"/>
          <w:szCs w:val="22"/>
        </w:rPr>
        <w:t>.</w:t>
      </w:r>
    </w:p>
    <w:p w14:paraId="7DABD472">
      <w:pPr>
        <w:spacing w:line="276" w:lineRule="auto"/>
        <w:ind w:firstLine="426"/>
        <w:jc w:val="both"/>
        <w:rPr>
          <w:sz w:val="22"/>
          <w:szCs w:val="22"/>
        </w:rPr>
      </w:pPr>
    </w:p>
    <w:p w14:paraId="6ECD4402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6.3.</w:t>
      </w:r>
      <w:r>
        <w:rPr>
          <w:sz w:val="22"/>
          <w:szCs w:val="22"/>
        </w:rPr>
        <w:t> Операции по перечислению денежных средств на расчетном счете Оператора электронной площадки учитываются на аналитическом счете Заявителя,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14:paraId="53B6E428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Основанием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для блокирования денежных средств является Заявка, направленная Оператору электронной площадки. </w:t>
      </w:r>
    </w:p>
    <w:p w14:paraId="2A5BADDF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Подача Заявки и блокирование денежных средств в размере задатка признается заключением Соглашения о задатке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1A2A079A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6.4.</w:t>
      </w:r>
      <w:r>
        <w:rPr>
          <w:sz w:val="22"/>
          <w:szCs w:val="22"/>
        </w:rPr>
        <w:t> Прекращение блокирования денежных средств, внесенных в качестве задатка, производится Оператором электронной площадки в соответствии с Регламентом и Инструкциями.</w:t>
      </w:r>
    </w:p>
    <w:p w14:paraId="59724C47">
      <w:pPr>
        <w:spacing w:line="276" w:lineRule="auto"/>
        <w:ind w:firstLine="42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6.5. </w:t>
      </w:r>
      <w:r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10E51584">
      <w:pPr>
        <w:autoSpaceDE w:val="0"/>
        <w:autoSpaceDN w:val="0"/>
        <w:adjustRightInd w:val="0"/>
        <w:spacing w:line="276" w:lineRule="auto"/>
        <w:ind w:firstLine="425"/>
        <w:jc w:val="both"/>
      </w:pPr>
      <w:r>
        <w:rPr>
          <w:b/>
          <w:sz w:val="22"/>
          <w:szCs w:val="22"/>
        </w:rPr>
        <w:t>6.6.</w:t>
      </w:r>
      <w:r>
        <w:rPr>
          <w:sz w:val="22"/>
          <w:szCs w:val="22"/>
        </w:rPr>
        <w:t xml:space="preserve"> Задаток, </w:t>
      </w:r>
      <w:r>
        <w:rPr>
          <w:sz w:val="22"/>
          <w:szCs w:val="22"/>
          <w:lang w:eastAsia="ru-RU"/>
        </w:rPr>
        <w:t>внесенный Победителем</w:t>
      </w:r>
      <w:r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13, 14, 20 и 25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11D5E7EA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Извещении порядке договор аренды Земельного участка вследствие уклонения от заключения указанного договора, не возвращаются.</w:t>
      </w:r>
    </w:p>
    <w:p w14:paraId="1160DD15">
      <w:pPr>
        <w:spacing w:line="276" w:lineRule="auto"/>
        <w:ind w:firstLine="426"/>
        <w:jc w:val="both"/>
        <w:rPr>
          <w:sz w:val="22"/>
          <w:szCs w:val="22"/>
        </w:rPr>
      </w:pPr>
    </w:p>
    <w:bookmarkEnd w:id="63"/>
    <w:bookmarkEnd w:id="64"/>
    <w:bookmarkEnd w:id="65"/>
    <w:bookmarkEnd w:id="66"/>
    <w:p w14:paraId="0B15EBAD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7" w:name="__RefHeading__53_520497706"/>
      <w:bookmarkEnd w:id="67"/>
      <w:bookmarkStart w:id="68" w:name="__RefHeading__68_1698952488"/>
      <w:bookmarkEnd w:id="68"/>
      <w:bookmarkStart w:id="69" w:name="_Toc428969612"/>
      <w:bookmarkStart w:id="70" w:name="_Toc423619380"/>
      <w:bookmarkStart w:id="71" w:name="_Toc426462877"/>
      <w:r>
        <w:rPr>
          <w:rFonts w:ascii="Times New Roman" w:hAnsi="Times New Roman"/>
          <w:i w:val="0"/>
          <w:sz w:val="26"/>
          <w:szCs w:val="26"/>
          <w:lang w:val="ru-RU"/>
        </w:rPr>
        <w:t>7. Порядок, форма и срок приема и отзыва Заявок</w:t>
      </w:r>
    </w:p>
    <w:p w14:paraId="62FEF26F">
      <w:pPr>
        <w:spacing w:line="276" w:lineRule="auto"/>
        <w:jc w:val="center"/>
        <w:rPr>
          <w:b/>
          <w:sz w:val="4"/>
          <w:szCs w:val="4"/>
        </w:rPr>
      </w:pPr>
    </w:p>
    <w:p w14:paraId="69A77B1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7.1.</w:t>
      </w:r>
      <w:r>
        <w:rPr>
          <w:sz w:val="22"/>
          <w:szCs w:val="22"/>
        </w:rPr>
        <w:t> Прием Заявок и прилагаемых к ним документов и их регистрацию в электронном журнале учета заявок обеспечивается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Оператором электронной площадки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 Один Заявитель вправе подать только одну Заявку.</w:t>
      </w:r>
    </w:p>
    <w:p w14:paraId="592926D9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7.2.</w:t>
      </w:r>
      <w:r>
        <w:rPr>
          <w:bCs/>
          <w:sz w:val="22"/>
          <w:szCs w:val="22"/>
        </w:rPr>
        <w:t xml:space="preserve"> Заявитель с учетом требований Разделов 4, 5, 6 подает Заявку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и Инструкциями. Информация по подаче Заявки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14:paraId="1AC42D59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7.3.</w:t>
      </w:r>
      <w:r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730C72FD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качестве индивидуального предпринимателя);</w:t>
      </w:r>
    </w:p>
    <w:p w14:paraId="3FA454F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1E5B4CF0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 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14:paraId="2FA34D2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7.4.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26D4CE2E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7.5. </w:t>
      </w:r>
      <w:r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4CF686D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7.6.</w:t>
      </w:r>
      <w:r>
        <w:rPr>
          <w:bCs/>
          <w:sz w:val="22"/>
          <w:szCs w:val="22"/>
        </w:rPr>
        <w:t xml:space="preserve">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289FAE9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0F8969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получения Заявки после установленных в пункте 2.8 Извещении даты и времени окончания срока приема Заявок.</w:t>
      </w:r>
    </w:p>
    <w:p w14:paraId="2BB5F54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E8E5C4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Возврат Заявок по иным основаниям не допускается.</w:t>
      </w:r>
    </w:p>
    <w:p w14:paraId="367733A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7.7. </w:t>
      </w:r>
      <w:r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При этом Оператор электронной площадки направляет Заявителю уведомление о поступлении Заявки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1605BDD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7.8.  </w:t>
      </w:r>
      <w:r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7.1-7.6 Извещения.</w:t>
      </w:r>
    </w:p>
    <w:p w14:paraId="755022E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7.9. </w:t>
      </w:r>
      <w:r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и технических средств в дату и время </w:t>
      </w:r>
      <w:r>
        <w:rPr>
          <w:bCs/>
          <w:sz w:val="22"/>
          <w:szCs w:val="22"/>
        </w:rPr>
        <w:t>окончания срока приема Заявок</w:t>
      </w:r>
      <w:r>
        <w:rPr>
          <w:sz w:val="22"/>
          <w:szCs w:val="22"/>
        </w:rPr>
        <w:t>, указанные в пункте 2.8 Извещения.</w:t>
      </w:r>
    </w:p>
    <w:p w14:paraId="1E584DF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7.10. </w:t>
      </w:r>
      <w:r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3CB4BAC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7.11.</w:t>
      </w:r>
      <w:r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7C6F26C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7.12.</w:t>
      </w:r>
      <w:r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4F2FBE7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14:paraId="7172A258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148513E7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8. Аукционная комиссия</w:t>
      </w:r>
    </w:p>
    <w:p w14:paraId="505949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8.1.</w:t>
      </w:r>
      <w:r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0C536FA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77EF38E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14:paraId="2F66CA9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2017091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8.2.</w:t>
      </w:r>
      <w:r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bookmarkEnd w:id="69"/>
    <w:bookmarkEnd w:id="70"/>
    <w:bookmarkEnd w:id="71"/>
    <w:p w14:paraId="7AAE272E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2" w:name="_Toc419295282"/>
      <w:bookmarkStart w:id="73" w:name="_Toc423619386"/>
      <w:bookmarkStart w:id="74" w:name="_Toc428969615"/>
      <w:bookmarkStart w:id="75" w:name="_Toc426462880"/>
      <w:r>
        <w:rPr>
          <w:rFonts w:ascii="Times New Roman" w:hAnsi="Times New Roman"/>
          <w:i w:val="0"/>
          <w:sz w:val="26"/>
          <w:szCs w:val="26"/>
          <w:lang w:val="ru-RU"/>
        </w:rPr>
        <w:t>9. Порядок рассмотрения Заявок</w:t>
      </w:r>
    </w:p>
    <w:p w14:paraId="0622061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9.1.</w:t>
      </w:r>
      <w:r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6250C69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9.2.</w:t>
      </w:r>
      <w:r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4FE09DE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7717509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непоступление задатка на дату рассмотрения Заявок;</w:t>
      </w:r>
    </w:p>
    <w:p w14:paraId="547C3D6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или приобрести земельный участок в аренду;</w:t>
      </w:r>
    </w:p>
    <w:p w14:paraId="3D4C4BE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330861D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9.3.</w:t>
      </w:r>
      <w:r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соответствии с Регламентом и Инструкциями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 рассмотрения заявок.</w:t>
      </w:r>
    </w:p>
    <w:p w14:paraId="7879A13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9.4.</w:t>
      </w:r>
      <w:r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14:paraId="417900D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6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</w:t>
      </w:r>
      <w:r>
        <w:rPr>
          <w:rFonts w:hint="default" w:ascii="Times New Roman" w:hAnsi="Times New Roman"/>
          <w:i w:val="0"/>
          <w:sz w:val="26"/>
          <w:szCs w:val="26"/>
          <w:lang w:val="ru-RU"/>
        </w:rPr>
        <w:t>0</w:t>
      </w:r>
      <w:r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72"/>
      <w:bookmarkEnd w:id="73"/>
      <w:bookmarkEnd w:id="74"/>
      <w:bookmarkEnd w:id="75"/>
      <w:bookmarkEnd w:id="76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7" w:name="_Toc429992738"/>
      <w:bookmarkStart w:id="78" w:name="_Toc426365734"/>
      <w:r>
        <w:rPr>
          <w:b/>
          <w:bCs/>
          <w:sz w:val="22"/>
          <w:szCs w:val="22"/>
        </w:rPr>
        <w:t>1</w:t>
      </w:r>
      <w:r>
        <w:rPr>
          <w:rFonts w:hint="default"/>
          <w:b/>
          <w:bCs/>
          <w:sz w:val="22"/>
          <w:szCs w:val="22"/>
          <w:lang w:val="ru-RU"/>
        </w:rPr>
        <w:t>0</w:t>
      </w:r>
      <w:r>
        <w:rPr>
          <w:b/>
          <w:bCs/>
          <w:sz w:val="22"/>
          <w:szCs w:val="22"/>
        </w:rPr>
        <w:t>.1.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Проведение аукциона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14:paraId="28C0966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>
        <w:rPr>
          <w:rFonts w:hint="default"/>
          <w:b/>
          <w:bCs/>
          <w:sz w:val="22"/>
          <w:szCs w:val="22"/>
          <w:lang w:val="ru-RU"/>
        </w:rPr>
        <w:t>0</w:t>
      </w:r>
      <w:r>
        <w:rPr>
          <w:b/>
          <w:bCs/>
          <w:sz w:val="22"/>
          <w:szCs w:val="22"/>
        </w:rPr>
        <w:t>.2.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аукционе. </w:t>
      </w:r>
      <w:r>
        <w:rPr>
          <w:sz w:val="22"/>
          <w:szCs w:val="22"/>
        </w:rPr>
        <w:t>Информация по участию в аукционе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).</w:t>
      </w:r>
    </w:p>
    <w:p w14:paraId="50DCD5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9" w:name="_Hlk125365628"/>
      <w:r>
        <w:rPr>
          <w:rFonts w:eastAsia="Calibri"/>
          <w:color w:val="FF0000"/>
          <w:sz w:val="22"/>
          <w:szCs w:val="22"/>
        </w:rPr>
        <w:t>ВНИМАНИЕ!</w:t>
      </w:r>
      <w:r>
        <w:rPr>
          <w:rFonts w:eastAsia="Calibri"/>
          <w:sz w:val="22"/>
          <w:szCs w:val="22"/>
        </w:rPr>
        <w:br w:type="textWrapping"/>
      </w:r>
      <w:r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eastAsia="Calibri"/>
          <w:color w:val="FF0000"/>
          <w:sz w:val="22"/>
          <w:szCs w:val="22"/>
        </w:rPr>
        <w:br w:type="textWrapping"/>
      </w:r>
      <w:r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>
        <w:rPr>
          <w:rFonts w:eastAsia="Calibri"/>
          <w:color w:val="FF0000"/>
          <w:sz w:val="22"/>
          <w:szCs w:val="22"/>
        </w:rPr>
        <w:t>!</w:t>
      </w:r>
      <w:bookmarkEnd w:id="79"/>
    </w:p>
    <w:p w14:paraId="0FE22582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0BBBA9F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10.3. </w:t>
      </w:r>
      <w:r>
        <w:rPr>
          <w:bCs/>
          <w:sz w:val="22"/>
          <w:szCs w:val="22"/>
        </w:rPr>
        <w:t xml:space="preserve">Процедура аукциона начинается в день и время, указанные в пункте 2.11 Извещения. Время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проведения аукциона соответствует местному времени, в котором функционирует электронная площадка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и не должно совпадать со временем проведения профилактических работ на электронной площадке.</w:t>
      </w:r>
    </w:p>
    <w:p w14:paraId="6CF34C30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10.4.</w:t>
      </w:r>
      <w:r>
        <w:rPr>
          <w:bCs/>
          <w:sz w:val="22"/>
          <w:szCs w:val="22"/>
        </w:rPr>
        <w:t xml:space="preserve"> Аукцион проводится путем повышения Начальной цены Предмета аукциона на «шаг аукциона»,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установленный пунктом 2.5 Извещения, до завершения аукциона в соответствии с пунктом 10.8 Извещения.</w:t>
      </w:r>
    </w:p>
    <w:p w14:paraId="4CBEB2F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10.5. </w:t>
      </w:r>
      <w:r>
        <w:rPr>
          <w:bCs/>
          <w:sz w:val="22"/>
          <w:szCs w:val="22"/>
        </w:rPr>
        <w:t xml:space="preserve">При проведении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аукциона.</w:t>
      </w:r>
    </w:p>
    <w:p w14:paraId="4AE48C5D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10.6.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>
        <w:t xml:space="preserve"> </w:t>
      </w:r>
      <w:r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3CE9B56F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10.7</w:t>
      </w:r>
      <w:r>
        <w:rPr>
          <w:bCs/>
          <w:sz w:val="22"/>
          <w:szCs w:val="22"/>
          <w:lang w:eastAsia="en-US"/>
        </w:rPr>
        <w:t>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>В случае поступления</w:t>
      </w:r>
      <w:r>
        <w:t xml:space="preserve"> </w:t>
      </w:r>
      <w:r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14:paraId="6CE24182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10.8.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</w:t>
      </w:r>
      <w:r>
        <w:rPr>
          <w:bCs/>
          <w:sz w:val="22"/>
          <w:szCs w:val="22"/>
          <w:lang w:eastAsia="en-US"/>
        </w:rPr>
        <w:br w:type="textWrapping"/>
      </w:r>
      <w:r>
        <w:rPr>
          <w:bCs/>
          <w:sz w:val="22"/>
          <w:szCs w:val="22"/>
          <w:lang w:eastAsia="en-US"/>
        </w:rPr>
        <w:t xml:space="preserve">если в течение 10 (десяти) минут после поступления последнего предложения о цене </w:t>
      </w:r>
      <w:r>
        <w:rPr>
          <w:sz w:val="22"/>
          <w:szCs w:val="22"/>
          <w:lang w:eastAsia="en-US"/>
        </w:rPr>
        <w:t>Предмета аукцион</w:t>
      </w:r>
      <w:r>
        <w:rPr>
          <w:bCs/>
          <w:sz w:val="22"/>
          <w:szCs w:val="22"/>
          <w:lang w:eastAsia="en-US"/>
        </w:rPr>
        <w:t xml:space="preserve">а </w:t>
      </w:r>
      <w:r>
        <w:rPr>
          <w:bCs/>
          <w:sz w:val="22"/>
          <w:szCs w:val="22"/>
          <w:lang w:eastAsia="en-US"/>
        </w:rPr>
        <w:br w:type="textWrapping"/>
      </w:r>
      <w:r>
        <w:rPr>
          <w:bCs/>
          <w:sz w:val="22"/>
          <w:szCs w:val="22"/>
          <w:lang w:eastAsia="en-US"/>
        </w:rPr>
        <w:t>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3EF7FE6E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10.9.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Победителем признается Участник, предло</w:t>
      </w:r>
      <w:r>
        <w:rPr>
          <w:bCs/>
          <w:sz w:val="22"/>
          <w:szCs w:val="22"/>
        </w:rPr>
        <w:t>живший наибольшую цену Предмета аукциона</w:t>
      </w:r>
      <w:r>
        <w:rPr>
          <w:sz w:val="22"/>
          <w:szCs w:val="22"/>
          <w:lang w:eastAsia="en-US"/>
        </w:rPr>
        <w:t>.</w:t>
      </w:r>
    </w:p>
    <w:p w14:paraId="4AE89282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>10.10</w:t>
      </w:r>
      <w:r>
        <w:rPr>
          <w:bCs/>
          <w:sz w:val="22"/>
          <w:szCs w:val="22"/>
        </w:rPr>
        <w:t>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14:paraId="5749692E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>
        <w:rPr>
          <w:b/>
          <w:bCs/>
          <w:sz w:val="22"/>
          <w:szCs w:val="22"/>
        </w:rPr>
        <w:t>10.11.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соответствии </w:t>
      </w:r>
      <w:r>
        <w:rPr>
          <w:bCs/>
          <w:sz w:val="22"/>
          <w:szCs w:val="22"/>
          <w:lang w:eastAsia="en-US"/>
        </w:rPr>
        <w:br w:type="textWrapping"/>
      </w:r>
      <w:r>
        <w:rPr>
          <w:bCs/>
          <w:sz w:val="22"/>
          <w:szCs w:val="22"/>
          <w:lang w:eastAsia="en-US"/>
        </w:rPr>
        <w:t>с Регламентом.</w:t>
      </w:r>
    </w:p>
    <w:p w14:paraId="3654EF6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10.12.</w:t>
      </w:r>
      <w:r>
        <w:rPr>
          <w:bCs/>
          <w:sz w:val="22"/>
          <w:szCs w:val="22"/>
        </w:rPr>
        <w:t xml:space="preserve"> В течение 1 часа после завершения аукциона Оператор электронной площадки размещает Протокол о результатах аукциона на электронной площадке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73709575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10.13.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t>электронной площадке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течение 1 рабочего дня со дня его подписания.</w:t>
      </w:r>
    </w:p>
    <w:p w14:paraId="4122AA4E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10.14. </w:t>
      </w:r>
      <w:r>
        <w:rPr>
          <w:sz w:val="22"/>
          <w:szCs w:val="22"/>
        </w:rPr>
        <w:t>Аукцион признается несостоявшимся в случаях, если:</w:t>
      </w:r>
    </w:p>
    <w:p w14:paraId="69EC557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2A979BF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не подано ни одной Заявки;</w:t>
      </w:r>
    </w:p>
    <w:p w14:paraId="1547DFA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аукционе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всех Заявителей;</w:t>
      </w:r>
    </w:p>
    <w:p w14:paraId="015BB9A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по результатам рассмотрения Заявок принято решение о допуске к участию в аукционе и признании участником аукциона только одного Заявителя;</w:t>
      </w:r>
    </w:p>
    <w:p w14:paraId="36ECEC3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аукционе участвовал только один Участник;</w:t>
      </w:r>
    </w:p>
    <w:p w14:paraId="22C2AE9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14:paraId="65C1BC85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bookmarkEnd w:id="77"/>
    <w:bookmarkEnd w:id="78"/>
    <w:p w14:paraId="28BCBE06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0" w:name="_Ref368517744"/>
      <w:r>
        <w:rPr>
          <w:rFonts w:ascii="Times New Roman" w:hAnsi="Times New Roman"/>
          <w:i w:val="0"/>
          <w:sz w:val="26"/>
          <w:szCs w:val="26"/>
          <w:lang w:val="ru-RU"/>
        </w:rPr>
        <w:t>11. Условия и сроки заключения договора аренды земельного участка</w:t>
      </w:r>
    </w:p>
    <w:p w14:paraId="6BD2B52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</w:t>
      </w:r>
      <w:r>
        <w:rPr>
          <w:sz w:val="22"/>
          <w:szCs w:val="22"/>
        </w:rPr>
        <w:t>. Заключение договора аренды Земельного участка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D7CBC9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11.2.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договор аренды Земельного участка заключается в соответствии с пунктами 13, 14, 20 и 25 статьи 39.12 Земельного кодекса Российской Федерации, в Личном кабинете Арендатора адресу arenda.mosreg.ru (далее – ЛКА).</w:t>
      </w:r>
    </w:p>
    <w:p w14:paraId="055BA67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11.3.</w:t>
      </w:r>
      <w:r>
        <w:rPr>
          <w:sz w:val="22"/>
          <w:szCs w:val="22"/>
        </w:rPr>
        <w:t xml:space="preserve"> Не допускается заключение договора аренды Земельного участка ранее чем через 10 дней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со дня размещения Протокола рассмотрения заявок в случае, если аукцион признан несостоявшимся,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либо Протокола о результатах аукциона на Официальном сайте торгов.</w:t>
      </w:r>
    </w:p>
    <w:p w14:paraId="280E63F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11.4.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Победитель аукциона или иное лицо, с которым договор аренды Земельного участка заключается в соответствии с пунктами 13, 14, 20 и 25 статьи 39.12 Земельного кодекса Российской Федерации, обязан в течение 10 дней со дня размещения Протокола рассмотрения заявок в случае, если аукцион признан несостоявшимся, либо Протокола о результатах аукциона на Официальном сайте торгов авторизоваться в ЛКА в соответствии с инструкцией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14:paraId="4B1D1BA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11.5.</w:t>
      </w:r>
      <w:r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к участию в аукционе и признан Участником, Арендодатель в течение 5 (пяти) дней со дня истечения срока, предусмотренного пунктом 11.3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36BA75E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11.6.</w:t>
      </w:r>
      <w:r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11.3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2A49635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11.7</w:t>
      </w:r>
      <w:r>
        <w:rPr>
          <w:sz w:val="22"/>
          <w:szCs w:val="22"/>
        </w:rPr>
        <w:t xml:space="preserve">. В случае, если в аукционе участвовал только один Участник, Арендодатель в течение 5 (пяти) дней со дня истечения срока, предусмотренного пунктом 11.3 Извещения, направляет такому Участнику в ЛКА подписанный проект договора аренды Земельного участка. При этом размер ежегодной арендной платы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по договору аренды земельного участка определяется в размере, равном Начальной цене предмета аукциона.</w:t>
      </w:r>
    </w:p>
    <w:p w14:paraId="5C753E0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11.8.</w:t>
      </w:r>
      <w:r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11.3 Извещения.</w:t>
      </w:r>
    </w:p>
    <w:p w14:paraId="18D94D3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11.9.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в соответствии с пунктами 11.5-11.7 Извещения, обязаны подписать договор аренды Земельного участка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течение 10 (десяти) рабочих дней со дня направления ему в ЛКА проекта такого договора.</w:t>
      </w:r>
    </w:p>
    <w:p w14:paraId="6373F31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11.10.</w:t>
      </w:r>
      <w:r>
        <w:rPr>
          <w:sz w:val="22"/>
          <w:szCs w:val="22"/>
        </w:rPr>
        <w:t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14:paraId="7240ED4D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11.11</w:t>
      </w:r>
      <w:r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11.5-11.7 и 11.10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FDC952A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11.12.</w:t>
      </w:r>
      <w:r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указанный договор,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44A292C4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11.13.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zh-CN"/>
        </w:rPr>
        <w:t xml:space="preserve">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</w:t>
      </w:r>
      <w:r>
        <w:rPr>
          <w:sz w:val="22"/>
          <w:szCs w:val="22"/>
        </w:rPr>
        <w:br w:type="textWrapping"/>
      </w:r>
      <w:r>
        <w:rPr>
          <w:sz w:val="22"/>
          <w:szCs w:val="22"/>
          <w:lang w:val="zh-CN"/>
        </w:rPr>
        <w:t>в собственность, Арендатор уплачивает Арендодателю годовую арендную плату, за вычетом ранее уплаченных арендных платежей</w:t>
      </w:r>
      <w:r>
        <w:rPr>
          <w:sz w:val="22"/>
          <w:szCs w:val="22"/>
        </w:rPr>
        <w:t>.</w:t>
      </w:r>
    </w:p>
    <w:p w14:paraId="1FC53490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bookmarkEnd w:id="8"/>
    <w:bookmarkEnd w:id="9"/>
    <w:bookmarkEnd w:id="57"/>
    <w:bookmarkEnd w:id="80"/>
    <w:p w14:paraId="749AD2EB">
      <w:pPr>
        <w:pStyle w:val="3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>
      <w:pPr>
        <w:rPr>
          <w:lang w:val="zh-CN"/>
        </w:rPr>
      </w:pPr>
    </w:p>
    <w:p w14:paraId="0A3F01F5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>
        <w:rPr>
          <w:b/>
          <w:bCs/>
          <w:color w:val="FF0000"/>
        </w:rPr>
        <w:br w:type="textWrapping"/>
      </w:r>
      <w:r>
        <w:rPr>
          <w:b/>
          <w:bCs/>
          <w:color w:val="FF0000"/>
        </w:rPr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>
        <w:rPr>
          <w:b/>
          <w:bCs/>
          <w:color w:val="FF0000"/>
        </w:rPr>
        <w:br w:type="textWrapping"/>
      </w:r>
      <w:r>
        <w:rPr>
          <w:b/>
          <w:bCs/>
          <w:color w:val="FF0000"/>
        </w:rPr>
        <w:t xml:space="preserve">с требованиями действующего законодательства, в том числе Московской области, </w:t>
      </w:r>
      <w:r>
        <w:rPr>
          <w:b/>
          <w:bCs/>
          <w:color w:val="FF0000"/>
        </w:rPr>
        <w:br w:type="textWrapping"/>
      </w:r>
      <w:r>
        <w:rPr>
          <w:b/>
          <w:bCs/>
          <w:color w:val="FF0000"/>
        </w:rPr>
        <w:t>на Земельном участке.</w:t>
      </w:r>
    </w:p>
    <w:p w14:paraId="24B00FAC">
      <w:pPr>
        <w:pStyle w:val="3"/>
        <w:numPr>
          <w:ilvl w:val="0"/>
          <w:numId w:val="0"/>
        </w:numPr>
        <w:rPr>
          <w:lang w:val="ru-RU"/>
        </w:rPr>
      </w:pPr>
      <w:r>
        <w:rPr>
          <w:lang w:val="ru-RU"/>
        </w:rPr>
        <w:br w:type="page"/>
      </w:r>
    </w:p>
    <w:p w14:paraId="5C71745F">
      <w:pPr>
        <w:pStyle w:val="3"/>
        <w:jc w:val="right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 xml:space="preserve">Приложение </w:t>
      </w:r>
    </w:p>
    <w:p w14:paraId="078A4F09">
      <w:pPr>
        <w:jc w:val="center"/>
        <w:rPr>
          <w:sz w:val="20"/>
          <w:szCs w:val="20"/>
        </w:rPr>
      </w:pPr>
    </w:p>
    <w:p w14:paraId="6006BCAC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Решение о проведении торгов (прилагается отдельно).</w:t>
      </w:r>
    </w:p>
    <w:p w14:paraId="7D80F95C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14:paraId="57EB2752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>
        <w:rPr>
          <w:rFonts w:ascii="Times New Roman" w:hAnsi="Times New Roman" w:eastAsia="Times New Roman" w:cs="Times New Roman"/>
          <w:sz w:val="28"/>
          <w:szCs w:val="28"/>
        </w:rPr>
        <w:t>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14:paraId="73505A04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14:paraId="19710CBB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 об оборотоспособности и градостроительных ограничениях земельного участка (прилагается отдельно).</w:t>
      </w:r>
    </w:p>
    <w:p w14:paraId="72DD05D0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14:paraId="2434EB62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14:paraId="1D36DAF5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Дополнительные письма ОМС:</w:t>
      </w:r>
    </w:p>
    <w:p w14:paraId="5C7AA000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>
        <w:rPr>
          <w:rFonts w:ascii="Times New Roman" w:hAnsi="Times New Roman" w:cs="Times New Roman"/>
          <w:sz w:val="28"/>
          <w:szCs w:val="28"/>
        </w:rPr>
        <w:t>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67590646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5D52A94F">
      <w:pPr>
        <w:pStyle w:val="111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том, что объект не является ОКС и не принадлежит гр. и юр. лицам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отдельно);</w:t>
      </w:r>
    </w:p>
    <w:p w14:paraId="47361B88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bookmarkStart w:id="85" w:name="_Hlk106775987"/>
      <w:r>
        <w:rPr>
          <w:rFonts w:ascii="Times New Roman" w:hAnsi="Times New Roman" w:eastAsia="Times New Roman" w:cs="Times New Roman"/>
          <w:sz w:val="28"/>
          <w:szCs w:val="28"/>
        </w:rPr>
        <w:t>- о сооружении, предусм. ст. 39.36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 </w:t>
      </w:r>
    </w:p>
    <w:p w14:paraId="01CB1676">
      <w:pPr>
        <w:pStyle w:val="111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  <w:bookmarkEnd w:id="85"/>
      <w:r>
        <w:rPr>
          <w:rFonts w:ascii="Times New Roman" w:hAnsi="Times New Roman" w:eastAsia="Times New Roman" w:cs="Times New Roman"/>
          <w:sz w:val="28"/>
          <w:szCs w:val="28"/>
        </w:rPr>
        <w:t xml:space="preserve">  </w:t>
      </w:r>
    </w:p>
    <w:p w14:paraId="67296F7A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письмо об установлении/не установлении льгот для СМП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отдельно).</w:t>
      </w:r>
    </w:p>
    <w:p w14:paraId="3BA68785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14:paraId="7EA9CEE2">
      <w:pPr>
        <w:pStyle w:val="111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(в случае необходимости) (прилагается отдельно); </w:t>
      </w:r>
    </w:p>
    <w:p w14:paraId="53729E93">
      <w:pPr>
        <w:pStyle w:val="111"/>
        <w:tabs>
          <w:tab w:val="left" w:pos="142"/>
        </w:tabs>
        <w:suppressAutoHyphens w:val="0"/>
        <w:spacing w:after="0" w:line="259" w:lineRule="auto"/>
        <w:ind w:left="284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 выписка из ЕГРН на сооружение (в случае необходимости) (прилагается отдельно)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F3A4B96">
      <w:pPr>
        <w:jc w:val="center"/>
        <w:rPr>
          <w:sz w:val="28"/>
          <w:szCs w:val="28"/>
        </w:rPr>
      </w:pPr>
    </w:p>
    <w:p w14:paraId="2A729FB2">
      <w:pPr>
        <w:rPr>
          <w:sz w:val="28"/>
          <w:szCs w:val="28"/>
        </w:rPr>
      </w:pPr>
    </w:p>
    <w:p w14:paraId="0A654037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14:paraId="38C335B8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Проект соглашения о задатке (форма прилагается).</w:t>
      </w:r>
    </w:p>
    <w:p w14:paraId="33F099FA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Проект договора аренды (прилагается отдельно).</w:t>
      </w:r>
    </w:p>
    <w:p w14:paraId="304FE643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14:paraId="2769797E">
      <w:pPr>
        <w:suppressAutoHyphens w:val="0"/>
        <w:rPr>
          <w:sz w:val="22"/>
          <w:szCs w:val="22"/>
          <w:lang w:eastAsia="ru-RU"/>
        </w:rPr>
      </w:pPr>
      <w:r>
        <w:br w:type="page"/>
      </w:r>
      <w:bookmarkStart w:id="86" w:name="_Toc423082997"/>
    </w:p>
    <w:bookmarkEnd w:id="81"/>
    <w:bookmarkEnd w:id="82"/>
    <w:bookmarkEnd w:id="83"/>
    <w:bookmarkEnd w:id="84"/>
    <w:bookmarkEnd w:id="86"/>
    <w:p w14:paraId="347A5251">
      <w:pPr>
        <w:jc w:val="center"/>
        <w:rPr>
          <w:b/>
          <w:sz w:val="22"/>
          <w:szCs w:val="22"/>
        </w:rPr>
      </w:pPr>
      <w:r>
        <w:rPr>
          <w:b/>
        </w:rPr>
        <w:t>ФОРМА</w:t>
      </w:r>
      <w:r>
        <w:rPr>
          <w:b/>
          <w:sz w:val="20"/>
          <w:szCs w:val="20"/>
        </w:rPr>
        <w:t xml:space="preserve"> </w:t>
      </w:r>
      <w:r>
        <w:rPr>
          <w:b/>
        </w:rPr>
        <w:t>ЗАЯВКИ НА УЧАСТИЕ В АУКЦИОНЕ В ЭЛЕКТРОННОЙ ФОРМЕ</w:t>
      </w:r>
    </w:p>
    <w:p w14:paraId="53B4C923">
      <w:pPr>
        <w:rPr>
          <w:b/>
          <w:sz w:val="2"/>
          <w:szCs w:val="10"/>
        </w:rPr>
      </w:pPr>
    </w:p>
    <w:p w14:paraId="59952A24">
      <w:pPr>
        <w:rPr>
          <w:sz w:val="19"/>
          <w:szCs w:val="19"/>
        </w:rPr>
      </w:pPr>
      <w:r>
        <w:rPr>
          <w:b/>
          <w:sz w:val="19"/>
          <w:szCs w:val="19"/>
        </w:rPr>
        <w:t xml:space="preserve">В </w:t>
      </w:r>
      <w:r>
        <w:rPr>
          <w:b/>
          <w:bCs/>
          <w:sz w:val="19"/>
          <w:szCs w:val="19"/>
        </w:rPr>
        <w:t>Аукционную комиссию</w:t>
      </w:r>
    </w:p>
    <w:p w14:paraId="4A7E8C88">
      <w:pPr>
        <w:rPr>
          <w:sz w:val="19"/>
          <w:szCs w:val="19"/>
        </w:rPr>
      </w:pPr>
      <w:r>
        <w:rPr>
          <w:b/>
          <w:sz w:val="19"/>
          <w:szCs w:val="19"/>
        </w:rPr>
        <w:t>Заявитель</w:t>
      </w:r>
      <w:r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73E214FF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Ф.И.О., гражданина,  индивидуального предпринимателя,</w:t>
      </w:r>
      <w:r>
        <w:rPr>
          <w:bCs/>
          <w:sz w:val="16"/>
          <w:szCs w:val="18"/>
        </w:rPr>
        <w:br w:type="textWrapping"/>
      </w:r>
      <w:r>
        <w:rPr>
          <w:bCs/>
          <w:sz w:val="16"/>
          <w:szCs w:val="18"/>
        </w:rPr>
        <w:t>наименование юридического лица с указанием организационно-правовой формы</w:t>
      </w:r>
      <w:r>
        <w:rPr>
          <w:sz w:val="16"/>
          <w:szCs w:val="18"/>
        </w:rPr>
        <w:t>)</w:t>
      </w:r>
    </w:p>
    <w:p w14:paraId="434C6170">
      <w:pPr>
        <w:jc w:val="center"/>
        <w:rPr>
          <w:sz w:val="19"/>
          <w:szCs w:val="19"/>
        </w:rPr>
      </w:pPr>
      <w:r>
        <w:rPr>
          <w:b/>
          <w:sz w:val="19"/>
          <w:szCs w:val="19"/>
        </w:rPr>
        <w:t>в лице</w:t>
      </w:r>
      <w:r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42E79E">
      <w:pPr>
        <w:jc w:val="center"/>
        <w:rPr>
          <w:sz w:val="18"/>
          <w:szCs w:val="18"/>
        </w:rPr>
      </w:pP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>
        <w:rPr>
          <w:sz w:val="16"/>
          <w:szCs w:val="18"/>
        </w:rPr>
        <w:t>)</w:t>
      </w:r>
    </w:p>
    <w:p w14:paraId="75BC81BF">
      <w:pPr>
        <w:jc w:val="both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действующего на основании</w:t>
      </w:r>
      <w:r>
        <w:rPr>
          <w:rStyle w:val="8"/>
          <w:b/>
          <w:bCs/>
          <w:sz w:val="19"/>
          <w:szCs w:val="19"/>
        </w:rPr>
        <w:footnoteReference w:id="1"/>
      </w:r>
      <w:r>
        <w:rPr>
          <w:sz w:val="19"/>
          <w:szCs w:val="19"/>
        </w:rPr>
        <w:t>_________________________________________________________________________________</w:t>
      </w:r>
    </w:p>
    <w:p w14:paraId="5BCA650F">
      <w:pPr>
        <w:jc w:val="center"/>
        <w:rPr>
          <w:b/>
        </w:rPr>
      </w:pPr>
      <w:r>
        <w:rPr>
          <w:sz w:val="18"/>
          <w:szCs w:val="20"/>
        </w:rPr>
        <w:t>(</w:t>
      </w:r>
      <w:r>
        <w:rPr>
          <w:sz w:val="16"/>
          <w:szCs w:val="18"/>
        </w:rPr>
        <w:t>Устав, Положение, Соглашение, Доверенности и т.д</w:t>
      </w:r>
      <w:r>
        <w:rPr>
          <w:sz w:val="18"/>
          <w:szCs w:val="20"/>
        </w:rPr>
        <w:t>.)</w:t>
      </w:r>
    </w:p>
    <w:tbl>
      <w:tblPr>
        <w:tblStyle w:val="6"/>
        <w:tblW w:w="10394" w:type="dxa"/>
        <w:tblInd w:w="-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4"/>
      </w:tblGrid>
      <w:tr w14:paraId="1EE95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039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vAlign w:val="center"/>
          </w:tcPr>
          <w:p w14:paraId="7E93E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14:paraId="0B19D8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выдан………………………………………………………….………………………………………………………………………….</w:t>
            </w:r>
          </w:p>
          <w:p w14:paraId="7998AC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 ………………….……………………………………………………………….…………………………………………………….</w:t>
            </w:r>
          </w:p>
          <w:p w14:paraId="7128E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……………………….………………………………………………………………………………………………..</w:t>
            </w:r>
          </w:p>
          <w:p w14:paraId="4A24F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14:paraId="073F35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14:paraId="4ACC9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1039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</w:tcPr>
          <w:p w14:paraId="78FE62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8"/>
                <w:b/>
                <w:sz w:val="18"/>
                <w:szCs w:val="18"/>
              </w:rPr>
              <w:footnoteReference w:id="2"/>
            </w:r>
            <w:r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14:paraId="5205E9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……...………………...…..........</w:t>
            </w:r>
          </w:p>
          <w:p w14:paraId="47E9B7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..……………………………………………….……………………………..………………………………………...................</w:t>
            </w:r>
          </w:p>
          <w:p w14:paraId="6C3178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14:paraId="40F324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14:paraId="25707795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>
        <w:rPr>
          <w:sz w:val="17"/>
          <w:szCs w:val="17"/>
        </w:rPr>
        <w:tab/>
      </w:r>
      <w:r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>
        <w:rPr>
          <w:sz w:val="17"/>
          <w:szCs w:val="17"/>
        </w:rPr>
        <w:t xml:space="preserve">__________________________(сумма прописью), </w:t>
      </w:r>
      <w:r>
        <w:rPr>
          <w:b/>
          <w:sz w:val="17"/>
          <w:szCs w:val="17"/>
        </w:rPr>
        <w:t xml:space="preserve">в сроки и в порядке, установленные </w:t>
      </w:r>
      <w:r>
        <w:rPr>
          <w:b/>
          <w:sz w:val="17"/>
          <w:szCs w:val="17"/>
        </w:rPr>
        <w:br w:type="textWrapping"/>
      </w:r>
      <w:r>
        <w:rPr>
          <w:b/>
          <w:sz w:val="17"/>
          <w:szCs w:val="17"/>
        </w:rPr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66A85496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14:paraId="62C1E6F1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обязуется:</w:t>
      </w:r>
    </w:p>
    <w:p w14:paraId="43C58D55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в электронной форме и Регламенте Оператора электронной площадки</w:t>
      </w:r>
      <w:r>
        <w:rPr>
          <w:rStyle w:val="8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0CCBD14B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 xml:space="preserve">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0228F4CE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7"/>
          <w:szCs w:val="17"/>
        </w:rPr>
        <w:t>и не имеет претензий к ним</w:t>
      </w:r>
      <w:r>
        <w:rPr>
          <w:sz w:val="17"/>
          <w:szCs w:val="17"/>
        </w:rPr>
        <w:t>.</w:t>
      </w:r>
    </w:p>
    <w:p w14:paraId="78442C0B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6A5A9E7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317DADAB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D7C57AE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8"/>
          <w:sz w:val="17"/>
          <w:szCs w:val="17"/>
        </w:rPr>
        <w:footnoteReference w:id="4"/>
      </w:r>
      <w:r>
        <w:rPr>
          <w:sz w:val="17"/>
          <w:szCs w:val="17"/>
        </w:rPr>
        <w:t>.</w:t>
      </w:r>
    </w:p>
    <w:p w14:paraId="2ACE8CF1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>
        <w:rPr>
          <w:rStyle w:val="8"/>
          <w:sz w:val="17"/>
          <w:szCs w:val="17"/>
        </w:rPr>
        <w:t>5</w:t>
      </w:r>
    </w:p>
    <w:p w14:paraId="2536126B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7"/>
          <w:szCs w:val="17"/>
          <w14:textFill>
            <w14:solidFill>
              <w14:schemeClr w14:val="tx1"/>
            </w14:solidFill>
          </w14:textFill>
        </w:rPr>
        <w:t>ru</w:t>
      </w:r>
      <w:r>
        <w:rPr>
          <w:rStyle w:val="11"/>
          <w:color w:val="000000" w:themeColor="text1"/>
          <w:sz w:val="17"/>
          <w:szCs w:val="17"/>
          <w14:textFill>
            <w14:solidFill>
              <w14:schemeClr w14:val="tx1"/>
            </w14:solidFill>
          </w14:textFill>
        </w:rPr>
        <w:t xml:space="preserve"> и сайте Оператора электронной площадки</w:t>
      </w:r>
      <w:r>
        <w:rPr>
          <w:sz w:val="17"/>
          <w:szCs w:val="17"/>
        </w:rPr>
        <w:t>.</w:t>
      </w:r>
    </w:p>
    <w:p w14:paraId="3C8F5D22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 xml:space="preserve">от 27.07.2006 № 152-ФЗ), подавая Заявку, Заявитель дает согласие на обработку персональных данных, указанных выше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  <w:r>
        <w:rPr>
          <w:sz w:val="17"/>
          <w:szCs w:val="17"/>
        </w:rPr>
        <w:br w:type="page"/>
      </w:r>
    </w:p>
    <w:p w14:paraId="42B208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ПРОЕКТ СОГЛАШЕНИЯ О ЗАДАТКЕ №____</w:t>
      </w:r>
    </w:p>
    <w:p w14:paraId="4C40FC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« ____» ___________________г.</w:t>
      </w:r>
    </w:p>
    <w:p w14:paraId="6BB733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 Предмет Соглашения</w:t>
      </w:r>
    </w:p>
    <w:p w14:paraId="67EABF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>
        <w:t xml:space="preserve"> </w:t>
      </w:r>
      <w:r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Договора.</w:t>
      </w:r>
    </w:p>
    <w:p w14:paraId="658DF2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246277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 xml:space="preserve"> по следующим реквизитам:</w:t>
      </w:r>
    </w:p>
    <w:p w14:paraId="33CFBF4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Получатель платежа: __________________________________________________________</w:t>
      </w:r>
    </w:p>
    <w:p w14:paraId="263ACD4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Банковские реквизиты: ________________________________________________________</w:t>
      </w:r>
    </w:p>
    <w:p w14:paraId="38E257D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БИК ______________</w:t>
      </w:r>
    </w:p>
    <w:p w14:paraId="5E4FAEC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____________________</w:t>
      </w:r>
    </w:p>
    <w:p w14:paraId="31F1484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Корр. счёт _________________________</w:t>
      </w:r>
    </w:p>
    <w:p w14:paraId="106DF3C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ИНН ______________ КПП ______________</w:t>
      </w:r>
    </w:p>
    <w:p w14:paraId="652CFC8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</w:t>
      </w:r>
    </w:p>
    <w:p w14:paraId="0BEFC8E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«________________________________________________________________________________».</w:t>
      </w:r>
    </w:p>
    <w:p w14:paraId="2D6B85C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Назначение платежа указывается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</w:t>
      </w:r>
    </w:p>
    <w:p w14:paraId="0BBBAE4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51BE0FA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3ED51D9C">
      <w:pPr>
        <w:rPr>
          <w:b/>
          <w:sz w:val="22"/>
          <w:szCs w:val="22"/>
        </w:rPr>
      </w:pPr>
    </w:p>
    <w:p w14:paraId="515C8F1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 Ответственность Сторон</w:t>
      </w:r>
    </w:p>
    <w:p w14:paraId="66E9C2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>
      <w:pPr>
        <w:suppressAutoHyphens w:val="0"/>
        <w:jc w:val="center"/>
        <w:rPr>
          <w:b/>
          <w:sz w:val="22"/>
          <w:szCs w:val="22"/>
        </w:rPr>
      </w:pPr>
    </w:p>
    <w:p w14:paraId="0567F5E2">
      <w:pPr>
        <w:suppressAutoHyphens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 Срок действия Соглашения</w:t>
      </w:r>
    </w:p>
    <w:p w14:paraId="00508CE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 Заключительные положения</w:t>
      </w:r>
    </w:p>
    <w:p w14:paraId="3EA3E62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0EF5C8E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 Юридические адреса и реквизиты Сторон</w:t>
      </w:r>
    </w:p>
    <w:p w14:paraId="01EB5D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Style w:val="6"/>
        <w:tblW w:w="10207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261"/>
        <w:gridCol w:w="3544"/>
        <w:gridCol w:w="3402"/>
      </w:tblGrid>
      <w:tr w14:paraId="0055AD4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261" w:type="dxa"/>
          </w:tcPr>
          <w:p w14:paraId="3D7697E2">
            <w:pPr>
              <w:ind w:left="-27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14:paraId="09AD9C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14:paraId="62A1090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0" w:hRule="atLeast"/>
        </w:trPr>
        <w:tc>
          <w:tcPr>
            <w:tcW w:w="3261" w:type="dxa"/>
          </w:tcPr>
          <w:p w14:paraId="71E5C8E5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>
      <w:pPr>
        <w:jc w:val="center"/>
        <w:rPr>
          <w:b/>
          <w:sz w:val="22"/>
          <w:szCs w:val="22"/>
        </w:rPr>
      </w:pPr>
    </w:p>
    <w:p w14:paraId="041D287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 Подписи сторон</w:t>
      </w:r>
    </w:p>
    <w:p w14:paraId="6DA527D4">
      <w:pPr>
        <w:jc w:val="center"/>
        <w:rPr>
          <w:b/>
          <w:sz w:val="22"/>
          <w:szCs w:val="22"/>
        </w:rPr>
      </w:pPr>
    </w:p>
    <w:p w14:paraId="73F5D35E">
      <w:pPr>
        <w:jc w:val="center"/>
        <w:rPr>
          <w:b/>
          <w:sz w:val="22"/>
          <w:szCs w:val="22"/>
        </w:rPr>
      </w:pPr>
    </w:p>
    <w:tbl>
      <w:tblPr>
        <w:tblStyle w:val="6"/>
        <w:tblW w:w="10279" w:type="dxa"/>
        <w:tblInd w:w="-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9"/>
        <w:gridCol w:w="3402"/>
        <w:gridCol w:w="3828"/>
      </w:tblGrid>
      <w:tr w14:paraId="014D9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049" w:type="dxa"/>
          </w:tcPr>
          <w:p w14:paraId="38BAB7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Заявителя</w:t>
            </w:r>
          </w:p>
          <w:p w14:paraId="1FBF19CD">
            <w:pPr>
              <w:rPr>
                <w:sz w:val="22"/>
                <w:szCs w:val="22"/>
              </w:rPr>
            </w:pPr>
          </w:p>
        </w:tc>
      </w:tr>
      <w:tr w14:paraId="41D08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049" w:type="dxa"/>
          </w:tcPr>
          <w:p w14:paraId="18E233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_______________/_________/</w:t>
            </w:r>
          </w:p>
          <w:p w14:paraId="38D37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______________/_____________/</w:t>
            </w:r>
          </w:p>
          <w:p w14:paraId="0A070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_______________/________________/</w:t>
            </w:r>
          </w:p>
          <w:p w14:paraId="4D0131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</w:p>
        </w:tc>
      </w:tr>
    </w:tbl>
    <w:sectPr>
      <w:footerReference r:id="rId4" w:type="default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Book Antiqua">
    <w:altName w:val="Segoe Print"/>
    <w:panose1 w:val="02040602050305030304"/>
    <w:charset w:val="CC"/>
    <w:family w:val="roman"/>
    <w:pitch w:val="default"/>
    <w:sig w:usb0="00000000" w:usb1="00000000" w:usb2="00000000" w:usb3="00000000" w:csb0="0000009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NewsGothic_A.Z_PS">
    <w:altName w:val="Courier New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88220199"/>
      <w:docPartObj>
        <w:docPartGallery w:val="autotext"/>
      </w:docPartObj>
    </w:sdtPr>
    <w:sdtContent>
      <w:p w14:paraId="3F22437D">
        <w:pPr>
          <w:pStyle w:val="4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>8</w:t>
        </w:r>
        <w:r>
          <w:fldChar w:fldCharType="end"/>
        </w:r>
      </w:p>
    </w:sdtContent>
  </w:sdt>
  <w:p w14:paraId="45CC9B49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0">
    <w:p>
      <w:r>
        <w:separator/>
      </w:r>
    </w:p>
  </w:footnote>
  <w:footnote w:type="continuationSeparator" w:id="11">
    <w:p>
      <w:r>
        <w:continuationSeparator/>
      </w:r>
    </w:p>
  </w:footnote>
  <w:footnote w:id="0">
    <w:p w14:paraId="7C85919E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>
        <w:rPr>
          <w:rStyle w:val="8"/>
          <w:sz w:val="20"/>
          <w:szCs w:val="20"/>
        </w:rPr>
        <w:footnoteRef/>
      </w:r>
      <w:r>
        <w:rPr>
          <w:sz w:val="20"/>
          <w:szCs w:val="20"/>
        </w:rPr>
        <w:t xml:space="preserve"> Здесь и далее указано московское время</w:t>
      </w:r>
    </w:p>
    <w:p w14:paraId="4190D90F">
      <w:pPr>
        <w:pStyle w:val="24"/>
        <w:rPr>
          <w:lang w:val="ru-RU"/>
        </w:rPr>
      </w:pPr>
    </w:p>
  </w:footnote>
  <w:footnote w:id="1">
    <w:p w14:paraId="55D36F42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</w:footnote>
  <w:footnote w:id="2">
    <w:p w14:paraId="6BD95E77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3">
    <w:p w14:paraId="585B92D1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</w:rPr>
        <w:footnoteRef/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площадке.</w:t>
      </w:r>
    </w:p>
  </w:footnote>
  <w:footnote w:id="4">
    <w:p w14:paraId="4A5E8402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</w:rPr>
        <w:footnoteRef/>
      </w:r>
      <w:r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  <w:p w14:paraId="7D981287">
      <w:pPr>
        <w:pStyle w:val="24"/>
        <w:numPr>
          <w:ilvl w:val="0"/>
          <w:numId w:val="0"/>
        </w:numPr>
        <w:spacing w:line="240" w:lineRule="auto"/>
        <w:jc w:val="both"/>
        <w:rPr>
          <w:rFonts w:hint="default"/>
          <w:sz w:val="16"/>
          <w:szCs w:val="16"/>
          <w:lang w:val="en-US"/>
        </w:rPr>
      </w:pPr>
      <w:r>
        <w:rPr>
          <w:rFonts w:hint="default"/>
          <w:sz w:val="16"/>
          <w:szCs w:val="16"/>
          <w:vertAlign w:val="superscript"/>
          <w:lang w:val="en-US"/>
        </w:rPr>
        <w:t>5</w:t>
      </w:r>
      <w:r>
        <w:rPr>
          <w:sz w:val="16"/>
          <w:szCs w:val="16"/>
          <w:lang w:val="ru-RU"/>
        </w:rPr>
        <w:t xml:space="preserve"> </w:t>
      </w:r>
      <w:r>
        <w:rPr>
          <w:rFonts w:hint="default"/>
          <w:sz w:val="16"/>
          <w:szCs w:val="16"/>
          <w:lang w:val="en-US"/>
        </w:rPr>
        <w:t>В случае проведения аукциона в электронной форме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00000009"/>
    <w:multiLevelType w:val="multilevel"/>
    <w:tmpl w:val="00000009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>
    <w:nsid w:val="014A14D7"/>
    <w:multiLevelType w:val="multilevel"/>
    <w:tmpl w:val="014A14D7"/>
    <w:lvl w:ilvl="0" w:tentative="0">
      <w:start w:val="1"/>
      <w:numFmt w:val="bullet"/>
      <w:lvlText w:val=""/>
      <w:lvlJc w:val="left"/>
      <w:pPr>
        <w:ind w:left="795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1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3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5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7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9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1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3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55" w:hanging="360"/>
      </w:pPr>
      <w:rPr>
        <w:rFonts w:hint="default" w:ascii="Wingdings" w:hAnsi="Wingdings"/>
      </w:rPr>
    </w:lvl>
  </w:abstractNum>
  <w:abstractNum w:abstractNumId="3">
    <w:nsid w:val="224A2EC5"/>
    <w:multiLevelType w:val="multilevel"/>
    <w:tmpl w:val="224A2EC5"/>
    <w:lvl w:ilvl="0" w:tentative="0">
      <w:start w:val="1"/>
      <w:numFmt w:val="bullet"/>
      <w:lvlText w:val=""/>
      <w:lvlJc w:val="left"/>
      <w:pPr>
        <w:ind w:left="574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646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718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790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862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934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1006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1078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11507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doNotCompress"/>
  <w:footnotePr>
    <w:numRestart w:val="eachPage"/>
    <w:footnote w:id="10"/>
    <w:footnote w:id="1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1E8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5FAC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487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8E5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4AB0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CC4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43DB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753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217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17531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188B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374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AEF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1FEE"/>
    <w:rsid w:val="00482E75"/>
    <w:rsid w:val="00483164"/>
    <w:rsid w:val="00483591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4E3D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0FA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2C50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3A63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747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2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5AD5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4E32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725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6FED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5B4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2EB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0F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A2A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4F8A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5780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8BE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15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121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4D2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6882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2E2E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23F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6EBD"/>
    <w:rsid w:val="00E67633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1094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6B8"/>
    <w:rsid w:val="00EF3ABE"/>
    <w:rsid w:val="00EF41FE"/>
    <w:rsid w:val="00EF575B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7E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6EA9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455"/>
    <w:rsid w:val="00FF2761"/>
    <w:rsid w:val="00FF2F47"/>
    <w:rsid w:val="00FF40AF"/>
    <w:rsid w:val="00FF4C95"/>
    <w:rsid w:val="00FF54EC"/>
    <w:rsid w:val="00FF6D2F"/>
    <w:rsid w:val="00FF71C0"/>
    <w:rsid w:val="00FF78BE"/>
    <w:rsid w:val="1B49352C"/>
    <w:rsid w:val="22A146F2"/>
    <w:rsid w:val="34091866"/>
    <w:rsid w:val="3ACC1D67"/>
    <w:rsid w:val="4FFD21B3"/>
    <w:rsid w:val="65E731E4"/>
    <w:rsid w:val="72FF3795"/>
    <w:rsid w:val="7646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99" w:name="Normal Indent"/>
    <w:lsdException w:qFormat="1" w:unhideWhenUsed="0" w:uiPriority="0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paragraph" w:styleId="2">
    <w:name w:val="heading 1"/>
    <w:basedOn w:val="1"/>
    <w:next w:val="1"/>
    <w:link w:val="147"/>
    <w:qFormat/>
    <w:uiPriority w:val="0"/>
    <w:pPr>
      <w:keepNext/>
      <w:numPr>
        <w:ilvl w:val="0"/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3">
    <w:name w:val="heading 2"/>
    <w:basedOn w:val="1"/>
    <w:next w:val="1"/>
    <w:link w:val="158"/>
    <w:qFormat/>
    <w:uiPriority w:val="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4">
    <w:name w:val="heading 3"/>
    <w:basedOn w:val="1"/>
    <w:next w:val="1"/>
    <w:link w:val="159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qFormat/>
    <w:uiPriority w:val="0"/>
    <w:rPr>
      <w:color w:val="800080"/>
      <w:u w:val="single"/>
    </w:rPr>
  </w:style>
  <w:style w:type="character" w:styleId="8">
    <w:name w:val="footnote reference"/>
    <w:qFormat/>
    <w:uiPriority w:val="0"/>
    <w:rPr>
      <w:vertAlign w:val="superscript"/>
    </w:rPr>
  </w:style>
  <w:style w:type="character" w:styleId="9">
    <w:name w:val="annotation reference"/>
    <w:semiHidden/>
    <w:unhideWhenUsed/>
    <w:qFormat/>
    <w:uiPriority w:val="99"/>
    <w:rPr>
      <w:sz w:val="16"/>
      <w:szCs w:val="16"/>
    </w:rPr>
  </w:style>
  <w:style w:type="character" w:styleId="10">
    <w:name w:val="endnote reference"/>
    <w:qFormat/>
    <w:uiPriority w:val="0"/>
    <w:rPr>
      <w:vertAlign w:val="superscript"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page number"/>
    <w:basedOn w:val="13"/>
    <w:qFormat/>
    <w:uiPriority w:val="0"/>
  </w:style>
  <w:style w:type="character" w:customStyle="1" w:styleId="13">
    <w:name w:val="Основной шрифт абзаца1"/>
    <w:qFormat/>
    <w:uiPriority w:val="0"/>
  </w:style>
  <w:style w:type="character" w:styleId="14">
    <w:name w:val="Strong"/>
    <w:qFormat/>
    <w:uiPriority w:val="22"/>
    <w:rPr>
      <w:b/>
      <w:bCs/>
    </w:rPr>
  </w:style>
  <w:style w:type="paragraph" w:styleId="15">
    <w:name w:val="Balloon Text"/>
    <w:basedOn w:val="1"/>
    <w:link w:val="160"/>
    <w:qFormat/>
    <w:uiPriority w:val="0"/>
    <w:rPr>
      <w:rFonts w:ascii="Tahoma" w:hAnsi="Tahoma"/>
      <w:sz w:val="16"/>
      <w:szCs w:val="16"/>
      <w:lang w:val="zh-CN"/>
    </w:rPr>
  </w:style>
  <w:style w:type="paragraph" w:styleId="16">
    <w:name w:val="Body Text 2"/>
    <w:basedOn w:val="1"/>
    <w:link w:val="137"/>
    <w:semiHidden/>
    <w:unhideWhenUsed/>
    <w:qFormat/>
    <w:uiPriority w:val="99"/>
    <w:pPr>
      <w:spacing w:after="120" w:line="480" w:lineRule="auto"/>
    </w:pPr>
    <w:rPr>
      <w:lang w:val="zh-CN"/>
    </w:rPr>
  </w:style>
  <w:style w:type="paragraph" w:styleId="17">
    <w:name w:val="Plain Text"/>
    <w:basedOn w:val="1"/>
    <w:link w:val="152"/>
    <w:qFormat/>
    <w:uiPriority w:val="0"/>
    <w:pPr>
      <w:suppressAutoHyphens w:val="0"/>
    </w:pPr>
    <w:rPr>
      <w:rFonts w:ascii="Courier New" w:hAnsi="Courier New"/>
      <w:b/>
      <w:sz w:val="20"/>
      <w:szCs w:val="20"/>
      <w:lang w:val="zh-CN" w:eastAsia="zh-CN"/>
    </w:rPr>
  </w:style>
  <w:style w:type="paragraph" w:styleId="18">
    <w:name w:val="endnote text"/>
    <w:basedOn w:val="1"/>
    <w:link w:val="162"/>
    <w:semiHidden/>
    <w:unhideWhenUsed/>
    <w:qFormat/>
    <w:uiPriority w:val="99"/>
    <w:rPr>
      <w:sz w:val="20"/>
      <w:szCs w:val="20"/>
      <w:lang w:val="zh-CN"/>
    </w:rPr>
  </w:style>
  <w:style w:type="paragraph" w:styleId="19">
    <w:name w:val="caption"/>
    <w:basedOn w:val="1"/>
    <w:qFormat/>
    <w:uiPriority w:val="0"/>
    <w:pPr>
      <w:suppressLineNumbers/>
      <w:spacing w:before="120" w:after="120"/>
    </w:pPr>
    <w:rPr>
      <w:rFonts w:cs="Mangal"/>
      <w:i/>
      <w:iCs/>
    </w:rPr>
  </w:style>
  <w:style w:type="paragraph" w:styleId="20">
    <w:name w:val="annotation text"/>
    <w:basedOn w:val="1"/>
    <w:link w:val="140"/>
    <w:unhideWhenUsed/>
    <w:qFormat/>
    <w:uiPriority w:val="99"/>
    <w:rPr>
      <w:sz w:val="20"/>
      <w:szCs w:val="20"/>
      <w:lang w:val="zh-CN"/>
    </w:rPr>
  </w:style>
  <w:style w:type="paragraph" w:styleId="21">
    <w:name w:val="index 1"/>
    <w:basedOn w:val="1"/>
    <w:next w:val="1"/>
    <w:qFormat/>
    <w:uiPriority w:val="0"/>
    <w:pPr>
      <w:ind w:left="240" w:hanging="240"/>
    </w:pPr>
    <w:rPr>
      <w:sz w:val="20"/>
      <w:szCs w:val="20"/>
    </w:rPr>
  </w:style>
  <w:style w:type="paragraph" w:styleId="22">
    <w:name w:val="annotation subject"/>
    <w:basedOn w:val="23"/>
    <w:next w:val="23"/>
    <w:link w:val="161"/>
    <w:qFormat/>
    <w:uiPriority w:val="0"/>
    <w:rPr>
      <w:b/>
      <w:bCs/>
      <w:lang w:val="zh-CN"/>
    </w:rPr>
  </w:style>
  <w:style w:type="paragraph" w:customStyle="1" w:styleId="23">
    <w:name w:val="Текст примечания1"/>
    <w:basedOn w:val="1"/>
    <w:qFormat/>
    <w:uiPriority w:val="0"/>
    <w:rPr>
      <w:sz w:val="20"/>
      <w:szCs w:val="20"/>
    </w:rPr>
  </w:style>
  <w:style w:type="paragraph" w:styleId="24">
    <w:name w:val="footnote text"/>
    <w:basedOn w:val="1"/>
    <w:link w:val="157"/>
    <w:qFormat/>
    <w:uiPriority w:val="0"/>
    <w:rPr>
      <w:sz w:val="20"/>
      <w:szCs w:val="20"/>
      <w:lang w:val="zh-CN"/>
    </w:rPr>
  </w:style>
  <w:style w:type="paragraph" w:styleId="25">
    <w:name w:val="toc 8"/>
    <w:basedOn w:val="26"/>
    <w:qFormat/>
    <w:uiPriority w:val="0"/>
    <w:pPr>
      <w:tabs>
        <w:tab w:val="right" w:leader="dot" w:pos="7657"/>
      </w:tabs>
      <w:ind w:left="1981"/>
    </w:pPr>
  </w:style>
  <w:style w:type="paragraph" w:customStyle="1" w:styleId="26">
    <w:name w:val="Указатель1"/>
    <w:basedOn w:val="1"/>
    <w:qFormat/>
    <w:uiPriority w:val="0"/>
    <w:pPr>
      <w:suppressLineNumbers/>
    </w:pPr>
    <w:rPr>
      <w:rFonts w:cs="Mangal"/>
    </w:rPr>
  </w:style>
  <w:style w:type="paragraph" w:styleId="27">
    <w:name w:val="index 2"/>
    <w:basedOn w:val="1"/>
    <w:next w:val="1"/>
    <w:qFormat/>
    <w:uiPriority w:val="0"/>
    <w:pPr>
      <w:ind w:left="480" w:hanging="240"/>
    </w:pPr>
    <w:rPr>
      <w:sz w:val="20"/>
      <w:szCs w:val="20"/>
    </w:rPr>
  </w:style>
  <w:style w:type="paragraph" w:styleId="28">
    <w:name w:val="index 3"/>
    <w:basedOn w:val="1"/>
    <w:next w:val="1"/>
    <w:qFormat/>
    <w:uiPriority w:val="0"/>
    <w:pPr>
      <w:ind w:left="720" w:hanging="240"/>
    </w:pPr>
    <w:rPr>
      <w:sz w:val="20"/>
      <w:szCs w:val="20"/>
    </w:rPr>
  </w:style>
  <w:style w:type="paragraph" w:styleId="29">
    <w:name w:val="header"/>
    <w:basedOn w:val="1"/>
    <w:link w:val="153"/>
    <w:qFormat/>
    <w:uiPriority w:val="99"/>
    <w:pPr>
      <w:tabs>
        <w:tab w:val="center" w:pos="4677"/>
        <w:tab w:val="right" w:pos="9355"/>
      </w:tabs>
    </w:pPr>
    <w:rPr>
      <w:lang w:val="zh-CN"/>
    </w:rPr>
  </w:style>
  <w:style w:type="paragraph" w:styleId="30">
    <w:name w:val="toc 9"/>
    <w:basedOn w:val="26"/>
    <w:qFormat/>
    <w:uiPriority w:val="0"/>
    <w:pPr>
      <w:tabs>
        <w:tab w:val="right" w:leader="dot" w:pos="7374"/>
      </w:tabs>
      <w:ind w:left="2264"/>
    </w:pPr>
  </w:style>
  <w:style w:type="paragraph" w:styleId="31">
    <w:name w:val="toc 7"/>
    <w:basedOn w:val="26"/>
    <w:qFormat/>
    <w:uiPriority w:val="0"/>
    <w:pPr>
      <w:tabs>
        <w:tab w:val="right" w:leader="dot" w:pos="7940"/>
      </w:tabs>
      <w:ind w:left="1698"/>
    </w:pPr>
  </w:style>
  <w:style w:type="paragraph" w:styleId="32">
    <w:name w:val="Body Text"/>
    <w:basedOn w:val="1"/>
    <w:link w:val="134"/>
    <w:qFormat/>
    <w:uiPriority w:val="99"/>
    <w:pPr>
      <w:spacing w:after="120"/>
    </w:pPr>
    <w:rPr>
      <w:lang w:val="zh-CN"/>
    </w:rPr>
  </w:style>
  <w:style w:type="paragraph" w:styleId="33">
    <w:name w:val="index heading"/>
    <w:basedOn w:val="1"/>
    <w:next w:val="21"/>
    <w:qFormat/>
    <w:uiPriority w:val="0"/>
    <w:pPr>
      <w:spacing w:before="120" w:after="120"/>
    </w:pPr>
    <w:rPr>
      <w:b/>
      <w:bCs/>
      <w:i/>
      <w:iCs/>
      <w:sz w:val="20"/>
      <w:szCs w:val="20"/>
    </w:rPr>
  </w:style>
  <w:style w:type="paragraph" w:styleId="34">
    <w:name w:val="toc 1"/>
    <w:basedOn w:val="1"/>
    <w:next w:val="1"/>
    <w:qFormat/>
    <w:uiPriority w:val="39"/>
    <w:pPr>
      <w:tabs>
        <w:tab w:val="right" w:leader="dot" w:pos="9833"/>
      </w:tabs>
    </w:pPr>
    <w:rPr>
      <w:b/>
      <w:lang w:eastAsia="ru-RU"/>
    </w:rPr>
  </w:style>
  <w:style w:type="paragraph" w:styleId="35">
    <w:name w:val="toc 6"/>
    <w:basedOn w:val="26"/>
    <w:qFormat/>
    <w:uiPriority w:val="0"/>
    <w:pPr>
      <w:tabs>
        <w:tab w:val="right" w:leader="dot" w:pos="8223"/>
      </w:tabs>
      <w:ind w:left="1415"/>
    </w:pPr>
  </w:style>
  <w:style w:type="paragraph" w:styleId="36">
    <w:name w:val="toc 3"/>
    <w:basedOn w:val="1"/>
    <w:next w:val="1"/>
    <w:qFormat/>
    <w:uiPriority w:val="39"/>
    <w:pPr>
      <w:ind w:left="480"/>
    </w:pPr>
  </w:style>
  <w:style w:type="paragraph" w:styleId="37">
    <w:name w:val="toc 2"/>
    <w:basedOn w:val="1"/>
    <w:next w:val="1"/>
    <w:qFormat/>
    <w:uiPriority w:val="39"/>
    <w:pPr>
      <w:ind w:left="240"/>
    </w:pPr>
  </w:style>
  <w:style w:type="paragraph" w:styleId="38">
    <w:name w:val="toc 4"/>
    <w:basedOn w:val="26"/>
    <w:qFormat/>
    <w:uiPriority w:val="0"/>
    <w:pPr>
      <w:tabs>
        <w:tab w:val="right" w:leader="dot" w:pos="8789"/>
      </w:tabs>
      <w:ind w:left="849"/>
    </w:pPr>
  </w:style>
  <w:style w:type="paragraph" w:styleId="39">
    <w:name w:val="toc 5"/>
    <w:basedOn w:val="26"/>
    <w:qFormat/>
    <w:uiPriority w:val="0"/>
    <w:pPr>
      <w:tabs>
        <w:tab w:val="right" w:leader="dot" w:pos="8506"/>
      </w:tabs>
      <w:ind w:left="1132"/>
    </w:pPr>
  </w:style>
  <w:style w:type="paragraph" w:styleId="40">
    <w:name w:val="Body Text Indent"/>
    <w:basedOn w:val="1"/>
    <w:link w:val="149"/>
    <w:qFormat/>
    <w:uiPriority w:val="0"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41">
    <w:name w:val="Title"/>
    <w:basedOn w:val="1"/>
    <w:next w:val="32"/>
    <w:link w:val="150"/>
    <w:qFormat/>
    <w:uiPriority w:val="0"/>
    <w:pPr>
      <w:suppressAutoHyphens w:val="0"/>
      <w:jc w:val="center"/>
    </w:pPr>
    <w:rPr>
      <w:b/>
      <w:sz w:val="28"/>
      <w:szCs w:val="20"/>
      <w:lang w:val="zh-CN" w:eastAsia="zh-CN"/>
    </w:rPr>
  </w:style>
  <w:style w:type="paragraph" w:styleId="42">
    <w:name w:val="footer"/>
    <w:basedOn w:val="1"/>
    <w:link w:val="156"/>
    <w:qFormat/>
    <w:uiPriority w:val="99"/>
    <w:pPr>
      <w:tabs>
        <w:tab w:val="center" w:pos="4677"/>
        <w:tab w:val="right" w:pos="9355"/>
      </w:tabs>
    </w:pPr>
    <w:rPr>
      <w:lang w:val="zh-CN"/>
    </w:rPr>
  </w:style>
  <w:style w:type="paragraph" w:styleId="43">
    <w:name w:val="List"/>
    <w:basedOn w:val="32"/>
    <w:qFormat/>
    <w:uiPriority w:val="0"/>
    <w:rPr>
      <w:rFonts w:cs="Mangal"/>
    </w:rPr>
  </w:style>
  <w:style w:type="paragraph" w:styleId="44">
    <w:name w:val="Normal (Web)"/>
    <w:basedOn w:val="1"/>
    <w:qFormat/>
    <w:uiPriority w:val="99"/>
    <w:pPr>
      <w:spacing w:before="280" w:after="280"/>
    </w:pPr>
    <w:rPr>
      <w:lang w:eastAsia="ar-SA"/>
    </w:rPr>
  </w:style>
  <w:style w:type="paragraph" w:styleId="45">
    <w:name w:val="Body Text 3"/>
    <w:basedOn w:val="1"/>
    <w:link w:val="138"/>
    <w:semiHidden/>
    <w:unhideWhenUsed/>
    <w:qFormat/>
    <w:uiPriority w:val="99"/>
    <w:pPr>
      <w:spacing w:after="120"/>
    </w:pPr>
    <w:rPr>
      <w:sz w:val="16"/>
      <w:szCs w:val="16"/>
      <w:lang w:val="zh-CN"/>
    </w:rPr>
  </w:style>
  <w:style w:type="paragraph" w:styleId="46">
    <w:name w:val="Body Text Indent 2"/>
    <w:basedOn w:val="1"/>
    <w:link w:val="133"/>
    <w:semiHidden/>
    <w:unhideWhenUsed/>
    <w:qFormat/>
    <w:uiPriority w:val="99"/>
    <w:pPr>
      <w:spacing w:after="120" w:line="480" w:lineRule="auto"/>
      <w:ind w:left="283"/>
    </w:pPr>
    <w:rPr>
      <w:lang w:val="zh-CN"/>
    </w:rPr>
  </w:style>
  <w:style w:type="table" w:styleId="4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8">
    <w:name w:val="WW8Num2z0"/>
    <w:qFormat/>
    <w:uiPriority w:val="0"/>
    <w:rPr>
      <w:rFonts w:ascii="Times New Roman" w:hAnsi="Times New Roman" w:cs="Times New Roman"/>
    </w:rPr>
  </w:style>
  <w:style w:type="character" w:customStyle="1" w:styleId="49">
    <w:name w:val="WW8Num3z0"/>
    <w:qFormat/>
    <w:uiPriority w:val="0"/>
    <w:rPr>
      <w:rFonts w:ascii="Times New Roman" w:hAnsi="Times New Roman" w:cs="Times New Roman"/>
    </w:rPr>
  </w:style>
  <w:style w:type="character" w:customStyle="1" w:styleId="50">
    <w:name w:val="WW8Num4z0"/>
    <w:qFormat/>
    <w:uiPriority w:val="0"/>
    <w:rPr>
      <w:rFonts w:ascii="Times New Roman" w:hAnsi="Times New Roman" w:cs="Times New Roman"/>
    </w:rPr>
  </w:style>
  <w:style w:type="character" w:customStyle="1" w:styleId="51">
    <w:name w:val="WW8Num5z0"/>
    <w:qFormat/>
    <w:uiPriority w:val="0"/>
    <w:rPr>
      <w:rFonts w:ascii="Times New Roman" w:hAnsi="Times New Roman" w:cs="Times New Roman"/>
    </w:rPr>
  </w:style>
  <w:style w:type="character" w:customStyle="1" w:styleId="52">
    <w:name w:val="WW8Num8z0"/>
    <w:qFormat/>
    <w:uiPriority w:val="0"/>
    <w:rPr>
      <w:rFonts w:ascii="Wingdings" w:hAnsi="Wingdings" w:cs="Wingdings"/>
    </w:rPr>
  </w:style>
  <w:style w:type="character" w:customStyle="1" w:styleId="53">
    <w:name w:val="WW8Num10z1"/>
    <w:qFormat/>
    <w:uiPriority w:val="0"/>
    <w:rPr>
      <w:b/>
      <w:color w:val="auto"/>
    </w:rPr>
  </w:style>
  <w:style w:type="character" w:customStyle="1" w:styleId="54">
    <w:name w:val="WW8Num1z0"/>
    <w:qFormat/>
    <w:uiPriority w:val="0"/>
    <w:rPr>
      <w:rFonts w:ascii="Symbol" w:hAnsi="Symbol" w:cs="Symbol"/>
      <w:sz w:val="22"/>
      <w:szCs w:val="22"/>
    </w:rPr>
  </w:style>
  <w:style w:type="character" w:customStyle="1" w:styleId="55">
    <w:name w:val="WW8Num8z1"/>
    <w:qFormat/>
    <w:uiPriority w:val="0"/>
    <w:rPr>
      <w:rFonts w:ascii="Courier New" w:hAnsi="Courier New" w:cs="Courier New"/>
    </w:rPr>
  </w:style>
  <w:style w:type="character" w:customStyle="1" w:styleId="56">
    <w:name w:val="WW8Num8z3"/>
    <w:qFormat/>
    <w:uiPriority w:val="0"/>
    <w:rPr>
      <w:rFonts w:ascii="Symbol" w:hAnsi="Symbol" w:cs="Symbol"/>
    </w:rPr>
  </w:style>
  <w:style w:type="character" w:customStyle="1" w:styleId="57">
    <w:name w:val="Символ сноски"/>
    <w:qFormat/>
    <w:uiPriority w:val="0"/>
    <w:rPr>
      <w:vertAlign w:val="superscript"/>
    </w:rPr>
  </w:style>
  <w:style w:type="character" w:customStyle="1" w:styleId="58">
    <w:name w:val="Стиль Tahoma 14 пт полужирный"/>
    <w:qFormat/>
    <w:uiPriority w:val="0"/>
    <w:rPr>
      <w:rFonts w:ascii="Times New Roman" w:hAnsi="Times New Roman" w:cs="Times New Roman"/>
      <w:b/>
      <w:bCs/>
      <w:sz w:val="28"/>
    </w:rPr>
  </w:style>
  <w:style w:type="character" w:customStyle="1" w:styleId="59">
    <w:name w:val="Font Style17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0">
    <w:name w:val="Font Style16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1">
    <w:name w:val="Font Style15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2">
    <w:name w:val="Font Style14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3">
    <w:name w:val="Font Style25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4">
    <w:name w:val="Font Style26"/>
    <w:qFormat/>
    <w:uiPriority w:val="0"/>
    <w:rPr>
      <w:rFonts w:ascii="Times New Roman" w:hAnsi="Times New Roman" w:cs="Times New Roman"/>
      <w:b/>
      <w:bCs/>
      <w:sz w:val="26"/>
      <w:szCs w:val="26"/>
    </w:rPr>
  </w:style>
  <w:style w:type="character" w:customStyle="1" w:styleId="65">
    <w:name w:val="Знак Знак4"/>
    <w:qFormat/>
    <w:uiPriority w:val="0"/>
    <w:rPr>
      <w:color w:val="FF0000"/>
      <w:sz w:val="28"/>
      <w:szCs w:val="28"/>
      <w:lang w:val="ru-RU" w:bidi="ar-SA"/>
    </w:rPr>
  </w:style>
  <w:style w:type="character" w:customStyle="1" w:styleId="66">
    <w:name w:val="Знак Знак3"/>
    <w:qFormat/>
    <w:uiPriority w:val="0"/>
    <w:rPr>
      <w:sz w:val="22"/>
      <w:szCs w:val="22"/>
      <w:lang w:val="ru-RU" w:bidi="ar-SA"/>
    </w:rPr>
  </w:style>
  <w:style w:type="character" w:customStyle="1" w:styleId="67">
    <w:name w:val="Body Text Indent Char"/>
    <w:qFormat/>
    <w:uiPriority w:val="0"/>
    <w:rPr>
      <w:color w:val="FF0000"/>
      <w:sz w:val="28"/>
      <w:szCs w:val="28"/>
      <w:lang w:val="ru-RU" w:bidi="ar-SA"/>
    </w:rPr>
  </w:style>
  <w:style w:type="character" w:customStyle="1" w:styleId="68">
    <w:name w:val="Знак Знак1"/>
    <w:qFormat/>
    <w:uiPriority w:val="0"/>
    <w:rPr>
      <w:sz w:val="24"/>
      <w:szCs w:val="24"/>
      <w:lang w:val="ru-RU" w:bidi="ar-SA"/>
    </w:rPr>
  </w:style>
  <w:style w:type="character" w:customStyle="1" w:styleId="69">
    <w:name w:val="Знак Знак"/>
    <w:qFormat/>
    <w:uiPriority w:val="0"/>
    <w:rPr>
      <w:sz w:val="24"/>
      <w:szCs w:val="24"/>
    </w:rPr>
  </w:style>
  <w:style w:type="character" w:customStyle="1" w:styleId="70">
    <w:name w:val="Знак Знак31"/>
    <w:qFormat/>
    <w:uiPriority w:val="0"/>
    <w:rPr>
      <w:color w:val="FF0000"/>
      <w:sz w:val="28"/>
      <w:szCs w:val="28"/>
      <w:lang w:val="ru-RU" w:bidi="ar-SA"/>
    </w:rPr>
  </w:style>
  <w:style w:type="character" w:customStyle="1" w:styleId="71">
    <w:name w:val="Знак Знак2"/>
    <w:qFormat/>
    <w:uiPriority w:val="0"/>
    <w:rPr>
      <w:sz w:val="22"/>
      <w:szCs w:val="22"/>
      <w:lang w:val="ru-RU" w:bidi="ar-SA"/>
    </w:rPr>
  </w:style>
  <w:style w:type="character" w:customStyle="1" w:styleId="72">
    <w:name w:val="Знак Знак21"/>
    <w:qFormat/>
    <w:uiPriority w:val="0"/>
    <w:rPr>
      <w:lang w:val="ru-RU" w:bidi="ar-SA"/>
    </w:rPr>
  </w:style>
  <w:style w:type="character" w:customStyle="1" w:styleId="73">
    <w:name w:val="Основной текст_"/>
    <w:qFormat/>
    <w:uiPriority w:val="0"/>
    <w:rPr>
      <w:sz w:val="22"/>
      <w:szCs w:val="22"/>
      <w:lang w:bidi="ar-SA"/>
    </w:rPr>
  </w:style>
  <w:style w:type="character" w:customStyle="1" w:styleId="74">
    <w:name w:val="Основной текст + 10 pt;Полужирный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75">
    <w:name w:val="Основной текст1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76">
    <w:name w:val="Основной текст (3)_"/>
    <w:qFormat/>
    <w:uiPriority w:val="0"/>
    <w:rPr>
      <w:b/>
      <w:bCs/>
      <w:sz w:val="22"/>
      <w:szCs w:val="22"/>
      <w:lang w:bidi="ar-SA"/>
    </w:rPr>
  </w:style>
  <w:style w:type="character" w:customStyle="1" w:styleId="77">
    <w:name w:val="Основной текст + 13;5 pt;Масштаб 80%"/>
    <w:qFormat/>
    <w:uiPriority w:val="0"/>
    <w:rPr>
      <w:rFonts w:ascii="Times New Roman" w:hAnsi="Times New Roman" w:eastAsia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78">
    <w:name w:val="Заголовок №2_"/>
    <w:qFormat/>
    <w:uiPriority w:val="0"/>
    <w:rPr>
      <w:b/>
      <w:bCs/>
      <w:sz w:val="22"/>
      <w:szCs w:val="22"/>
      <w:lang w:bidi="ar-SA"/>
    </w:rPr>
  </w:style>
  <w:style w:type="character" w:customStyle="1" w:styleId="79">
    <w:name w:val="Основной текст (3) + Не полужирный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80">
    <w:name w:val="Основной текст2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81">
    <w:name w:val="Footnote Text Char"/>
    <w:qFormat/>
    <w:uiPriority w:val="0"/>
    <w:rPr>
      <w:rFonts w:cs="Times New Roman"/>
      <w:sz w:val="20"/>
      <w:szCs w:val="20"/>
      <w:lang w:val="zh-CN"/>
    </w:rPr>
  </w:style>
  <w:style w:type="character" w:customStyle="1" w:styleId="82">
    <w:name w:val="Знак Знак6"/>
    <w:qFormat/>
    <w:uiPriority w:val="0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83">
    <w:name w:val="apple-converted-space"/>
    <w:basedOn w:val="13"/>
    <w:qFormat/>
    <w:uiPriority w:val="0"/>
  </w:style>
  <w:style w:type="character" w:customStyle="1" w:styleId="84">
    <w:name w:val="blk"/>
    <w:basedOn w:val="13"/>
    <w:qFormat/>
    <w:uiPriority w:val="0"/>
  </w:style>
  <w:style w:type="character" w:customStyle="1" w:styleId="85">
    <w:name w:val="u"/>
    <w:basedOn w:val="13"/>
    <w:qFormat/>
    <w:uiPriority w:val="0"/>
  </w:style>
  <w:style w:type="character" w:customStyle="1" w:styleId="86">
    <w:name w:val="epm"/>
    <w:basedOn w:val="13"/>
    <w:qFormat/>
    <w:uiPriority w:val="0"/>
  </w:style>
  <w:style w:type="character" w:customStyle="1" w:styleId="87">
    <w:name w:val="Знак примечания1"/>
    <w:qFormat/>
    <w:uiPriority w:val="0"/>
    <w:rPr>
      <w:sz w:val="16"/>
      <w:szCs w:val="16"/>
    </w:rPr>
  </w:style>
  <w:style w:type="character" w:customStyle="1" w:styleId="88">
    <w:name w:val="Знак Знак5"/>
    <w:qFormat/>
    <w:uiPriority w:val="0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89">
    <w:name w:val="Font Style38"/>
    <w:qFormat/>
    <w:uiPriority w:val="0"/>
    <w:rPr>
      <w:rFonts w:ascii="Times New Roman" w:hAnsi="Times New Roman" w:cs="Times New Roman"/>
      <w:b/>
      <w:spacing w:val="-10"/>
      <w:sz w:val="26"/>
    </w:rPr>
  </w:style>
  <w:style w:type="character" w:customStyle="1" w:styleId="90">
    <w:name w:val="Обычный + Черный Знак"/>
    <w:qFormat/>
    <w:uiPriority w:val="0"/>
    <w:rPr>
      <w:color w:val="000000"/>
      <w:sz w:val="24"/>
      <w:szCs w:val="24"/>
      <w:lang w:val="ru-RU" w:bidi="ar-SA"/>
    </w:rPr>
  </w:style>
  <w:style w:type="character" w:customStyle="1" w:styleId="91">
    <w:name w:val="Ссылка указателя"/>
    <w:qFormat/>
    <w:uiPriority w:val="0"/>
  </w:style>
  <w:style w:type="character" w:customStyle="1" w:styleId="92">
    <w:name w:val="Символы концевой сноски"/>
    <w:qFormat/>
    <w:uiPriority w:val="0"/>
    <w:rPr>
      <w:vertAlign w:val="superscript"/>
    </w:rPr>
  </w:style>
  <w:style w:type="character" w:customStyle="1" w:styleId="93">
    <w:name w:val="WW-Символы концевой сноски"/>
    <w:qFormat/>
    <w:uiPriority w:val="0"/>
  </w:style>
  <w:style w:type="paragraph" w:customStyle="1" w:styleId="94">
    <w:name w:val="Основной текст 22"/>
    <w:basedOn w:val="1"/>
    <w:qFormat/>
    <w:uiPriority w:val="0"/>
    <w:pPr>
      <w:autoSpaceDE w:val="0"/>
      <w:jc w:val="both"/>
    </w:pPr>
    <w:rPr>
      <w:sz w:val="22"/>
      <w:szCs w:val="22"/>
    </w:rPr>
  </w:style>
  <w:style w:type="paragraph" w:customStyle="1" w:styleId="95">
    <w:name w:val="наименование"/>
    <w:qFormat/>
    <w:uiPriority w:val="0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ru-RU" w:eastAsia="zh-CN" w:bidi="ar-SA"/>
    </w:rPr>
  </w:style>
  <w:style w:type="paragraph" w:customStyle="1" w:styleId="96">
    <w:name w:val="Основной текст3"/>
    <w:qFormat/>
    <w:uiPriority w:val="0"/>
    <w:pPr>
      <w:widowControl w:val="0"/>
      <w:suppressAutoHyphens/>
      <w:autoSpaceDE w:val="0"/>
      <w:spacing w:before="1" w:after="1"/>
      <w:ind w:left="1" w:right="1" w:firstLine="284"/>
      <w:jc w:val="both"/>
    </w:pPr>
    <w:rPr>
      <w:rFonts w:ascii="Times New Roman" w:hAnsi="Times New Roman" w:eastAsia="Times New Roman" w:cs="Times New Roman"/>
      <w:color w:val="000000"/>
      <w:lang w:val="ru-RU" w:eastAsia="zh-CN" w:bidi="ar-SA"/>
    </w:rPr>
  </w:style>
  <w:style w:type="paragraph" w:customStyle="1" w:styleId="97">
    <w:name w:val="Схема документа1"/>
    <w:basedOn w:val="1"/>
    <w:qFormat/>
    <w:uiPriority w:val="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98">
    <w:name w:val="Обычный1"/>
    <w:qFormat/>
    <w:uiPriority w:val="0"/>
    <w:pPr>
      <w:suppressAutoHyphens/>
      <w:autoSpaceDE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zh-CN" w:bidi="ar-SA"/>
    </w:rPr>
  </w:style>
  <w:style w:type="paragraph" w:customStyle="1" w:styleId="99">
    <w:name w:val="Style8"/>
    <w:basedOn w:val="1"/>
    <w:qFormat/>
    <w:uiPriority w:val="0"/>
    <w:pPr>
      <w:widowControl w:val="0"/>
      <w:autoSpaceDE w:val="0"/>
      <w:spacing w:line="325" w:lineRule="exact"/>
      <w:ind w:firstLine="744"/>
      <w:jc w:val="both"/>
    </w:pPr>
  </w:style>
  <w:style w:type="paragraph" w:customStyle="1" w:styleId="100">
    <w:name w:val="ConsPlusNormal"/>
    <w:qFormat/>
    <w:uiPriority w:val="0"/>
    <w:pPr>
      <w:suppressAutoHyphens/>
      <w:autoSpaceDE w:val="0"/>
      <w:ind w:firstLine="720"/>
    </w:pPr>
    <w:rPr>
      <w:rFonts w:ascii="Arial" w:hAnsi="Arial" w:eastAsia="Times New Roman" w:cs="Arial"/>
      <w:lang w:val="ru-RU" w:eastAsia="zh-CN" w:bidi="ar-SA"/>
    </w:rPr>
  </w:style>
  <w:style w:type="paragraph" w:customStyle="1" w:styleId="101">
    <w:name w:val="Style7"/>
    <w:basedOn w:val="1"/>
    <w:qFormat/>
    <w:uiPriority w:val="0"/>
    <w:pPr>
      <w:widowControl w:val="0"/>
      <w:autoSpaceDE w:val="0"/>
      <w:spacing w:line="322" w:lineRule="exact"/>
      <w:ind w:firstLine="677"/>
      <w:jc w:val="both"/>
    </w:pPr>
  </w:style>
  <w:style w:type="paragraph" w:customStyle="1" w:styleId="102">
    <w:name w:val="Style5"/>
    <w:basedOn w:val="1"/>
    <w:qFormat/>
    <w:uiPriority w:val="0"/>
    <w:pPr>
      <w:widowControl w:val="0"/>
      <w:autoSpaceDE w:val="0"/>
      <w:spacing w:line="331" w:lineRule="exact"/>
      <w:ind w:firstLine="734"/>
      <w:jc w:val="both"/>
    </w:pPr>
  </w:style>
  <w:style w:type="paragraph" w:customStyle="1" w:styleId="103">
    <w:name w:val="ConsPlusNonformat"/>
    <w:qFormat/>
    <w:uiPriority w:val="99"/>
    <w:pPr>
      <w:widowControl w:val="0"/>
      <w:suppressAutoHyphens/>
      <w:autoSpaceDE w:val="0"/>
    </w:pPr>
    <w:rPr>
      <w:rFonts w:ascii="Courier New" w:hAnsi="Courier New" w:eastAsia="Times New Roman" w:cs="Courier New"/>
      <w:lang w:val="ru-RU" w:eastAsia="zh-CN" w:bidi="ar-SA"/>
    </w:rPr>
  </w:style>
  <w:style w:type="paragraph" w:customStyle="1" w:styleId="104">
    <w:name w:val="ConsPlusCell"/>
    <w:qFormat/>
    <w:uiPriority w:val="0"/>
    <w:pPr>
      <w:widowControl w:val="0"/>
      <w:suppressAutoHyphens/>
      <w:autoSpaceDE w:val="0"/>
    </w:pPr>
    <w:rPr>
      <w:rFonts w:ascii="Arial" w:hAnsi="Arial" w:eastAsia="Times New Roman" w:cs="Arial"/>
      <w:lang w:val="ru-RU" w:eastAsia="zh-CN" w:bidi="ar-SA"/>
    </w:rPr>
  </w:style>
  <w:style w:type="paragraph" w:customStyle="1" w:styleId="105">
    <w:name w:val="Знак"/>
    <w:basedOn w:val="1"/>
    <w:qFormat/>
    <w:uiPriority w:val="0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106">
    <w:name w:val="Основной текст31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107">
    <w:name w:val="Основной текст (3)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08">
    <w:name w:val="Заголовок №2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09">
    <w:name w:val="Абзац списка1"/>
    <w:basedOn w:val="1"/>
    <w:qFormat/>
    <w:uiPriority w:val="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110">
    <w:name w:val="headertext"/>
    <w:basedOn w:val="1"/>
    <w:qFormat/>
    <w:uiPriority w:val="0"/>
    <w:pPr>
      <w:spacing w:before="280" w:after="280"/>
    </w:pPr>
    <w:rPr>
      <w:rFonts w:eastAsia="Calibri"/>
    </w:rPr>
  </w:style>
  <w:style w:type="paragraph" w:styleId="111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 w:cs="Calibri"/>
      <w:sz w:val="22"/>
      <w:szCs w:val="22"/>
    </w:rPr>
  </w:style>
  <w:style w:type="paragraph" w:customStyle="1" w:styleId="112">
    <w:name w:val="Абзац списка11"/>
    <w:basedOn w:val="1"/>
    <w:qFormat/>
    <w:uiPriority w:val="0"/>
    <w:pPr>
      <w:spacing w:after="200" w:line="276" w:lineRule="auto"/>
      <w:ind w:left="720"/>
    </w:pPr>
    <w:rPr>
      <w:rFonts w:ascii="Calibri" w:hAnsi="Calibri" w:eastAsia="Calibri" w:cs="Calibri"/>
      <w:sz w:val="22"/>
      <w:szCs w:val="20"/>
      <w:lang w:val="en-US"/>
    </w:rPr>
  </w:style>
  <w:style w:type="paragraph" w:customStyle="1" w:styleId="113">
    <w:name w:val="Основной текст 21"/>
    <w:basedOn w:val="1"/>
    <w:qFormat/>
    <w:uiPriority w:val="0"/>
    <w:pPr>
      <w:jc w:val="both"/>
    </w:pPr>
    <w:rPr>
      <w:sz w:val="22"/>
      <w:szCs w:val="20"/>
      <w:lang w:val="en-US"/>
    </w:rPr>
  </w:style>
  <w:style w:type="paragraph" w:customStyle="1" w:styleId="114">
    <w:name w:val="Без интервала1"/>
    <w:qFormat/>
    <w:uiPriority w:val="0"/>
    <w:pPr>
      <w:shd w:val="clear" w:color="auto" w:fill="F7F6F5"/>
      <w:suppressAutoHyphens/>
      <w:jc w:val="center"/>
    </w:pPr>
    <w:rPr>
      <w:rFonts w:ascii="Book Antiqua" w:hAnsi="Book Antiqua" w:eastAsia="Calibri" w:cs="Arial"/>
      <w:color w:val="333333"/>
      <w:sz w:val="22"/>
      <w:szCs w:val="22"/>
      <w:lang w:val="ru-RU" w:eastAsia="zh-CN" w:bidi="ar-SA"/>
    </w:rPr>
  </w:style>
  <w:style w:type="paragraph" w:customStyle="1" w:styleId="115">
    <w:name w:val="ConsPlusTitle"/>
    <w:qFormat/>
    <w:uiPriority w:val="0"/>
    <w:pPr>
      <w:widowControl w:val="0"/>
      <w:suppressAutoHyphens/>
      <w:autoSpaceDE w:val="0"/>
    </w:pPr>
    <w:rPr>
      <w:rFonts w:ascii="Times New Roman" w:hAnsi="Times New Roman" w:eastAsia="Calibri" w:cs="Times New Roman"/>
      <w:b/>
      <w:bCs/>
      <w:sz w:val="24"/>
      <w:szCs w:val="24"/>
      <w:lang w:val="ru-RU" w:eastAsia="zh-CN" w:bidi="ar-SA"/>
    </w:rPr>
  </w:style>
  <w:style w:type="paragraph" w:customStyle="1" w:styleId="116">
    <w:name w:val="Указатель 41"/>
    <w:basedOn w:val="1"/>
    <w:next w:val="1"/>
    <w:qFormat/>
    <w:uiPriority w:val="0"/>
    <w:pPr>
      <w:ind w:left="960" w:hanging="240"/>
    </w:pPr>
    <w:rPr>
      <w:sz w:val="20"/>
      <w:szCs w:val="20"/>
    </w:rPr>
  </w:style>
  <w:style w:type="paragraph" w:customStyle="1" w:styleId="117">
    <w:name w:val="Указатель 51"/>
    <w:basedOn w:val="1"/>
    <w:next w:val="1"/>
    <w:qFormat/>
    <w:uiPriority w:val="0"/>
    <w:pPr>
      <w:ind w:left="1200" w:hanging="240"/>
    </w:pPr>
    <w:rPr>
      <w:sz w:val="20"/>
      <w:szCs w:val="20"/>
    </w:rPr>
  </w:style>
  <w:style w:type="paragraph" w:customStyle="1" w:styleId="118">
    <w:name w:val="Указатель 61"/>
    <w:basedOn w:val="1"/>
    <w:next w:val="1"/>
    <w:qFormat/>
    <w:uiPriority w:val="0"/>
    <w:pPr>
      <w:ind w:left="1440" w:hanging="240"/>
    </w:pPr>
    <w:rPr>
      <w:sz w:val="20"/>
      <w:szCs w:val="20"/>
    </w:rPr>
  </w:style>
  <w:style w:type="paragraph" w:customStyle="1" w:styleId="119">
    <w:name w:val="Указатель 71"/>
    <w:basedOn w:val="1"/>
    <w:next w:val="1"/>
    <w:qFormat/>
    <w:uiPriority w:val="0"/>
    <w:pPr>
      <w:ind w:left="1680" w:hanging="240"/>
    </w:pPr>
    <w:rPr>
      <w:sz w:val="20"/>
      <w:szCs w:val="20"/>
    </w:rPr>
  </w:style>
  <w:style w:type="paragraph" w:customStyle="1" w:styleId="120">
    <w:name w:val="Указатель 81"/>
    <w:basedOn w:val="1"/>
    <w:next w:val="1"/>
    <w:qFormat/>
    <w:uiPriority w:val="0"/>
    <w:pPr>
      <w:ind w:left="1920" w:hanging="240"/>
    </w:pPr>
    <w:rPr>
      <w:sz w:val="20"/>
      <w:szCs w:val="20"/>
    </w:rPr>
  </w:style>
  <w:style w:type="paragraph" w:customStyle="1" w:styleId="121">
    <w:name w:val="Указатель 91"/>
    <w:basedOn w:val="1"/>
    <w:next w:val="1"/>
    <w:qFormat/>
    <w:uiPriority w:val="0"/>
    <w:pPr>
      <w:ind w:left="2160" w:hanging="240"/>
    </w:pPr>
    <w:rPr>
      <w:sz w:val="20"/>
      <w:szCs w:val="20"/>
    </w:rPr>
  </w:style>
  <w:style w:type="paragraph" w:customStyle="1" w:styleId="122">
    <w:name w:val="Основной текст с отступом 31"/>
    <w:basedOn w:val="1"/>
    <w:qFormat/>
    <w:uiPriority w:val="0"/>
    <w:pPr>
      <w:spacing w:after="120"/>
      <w:ind w:left="283"/>
    </w:pPr>
    <w:rPr>
      <w:sz w:val="16"/>
      <w:szCs w:val="20"/>
      <w:lang w:val="en-US"/>
    </w:rPr>
  </w:style>
  <w:style w:type="paragraph" w:customStyle="1" w:styleId="123">
    <w:name w:val="Заголовок 21"/>
    <w:basedOn w:val="1"/>
    <w:qFormat/>
    <w:uiPriority w:val="0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24">
    <w:name w:val="Заголовок 11"/>
    <w:basedOn w:val="1"/>
    <w:qFormat/>
    <w:uiPriority w:val="99"/>
    <w:pPr>
      <w:keepNext/>
    </w:pPr>
    <w:rPr>
      <w:sz w:val="28"/>
      <w:szCs w:val="20"/>
      <w:lang w:val="en-US"/>
    </w:rPr>
  </w:style>
  <w:style w:type="paragraph" w:customStyle="1" w:styleId="125">
    <w:name w:val="WW-Normal"/>
    <w:qFormat/>
    <w:uiPriority w:val="0"/>
    <w:pPr>
      <w:widowControl w:val="0"/>
      <w:suppressAutoHyphens/>
    </w:pPr>
    <w:rPr>
      <w:rFonts w:ascii="Times New Roman" w:hAnsi="Times New Roman" w:eastAsia="Times New Roman" w:cs="Times New Roman"/>
      <w:lang w:val="ru-RU" w:eastAsia="zh-CN" w:bidi="ar-SA"/>
    </w:rPr>
  </w:style>
  <w:style w:type="paragraph" w:customStyle="1" w:styleId="126">
    <w:name w:val="Обычный + 14 пт"/>
    <w:basedOn w:val="1"/>
    <w:qFormat/>
    <w:uiPriority w:val="0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127">
    <w:name w:val="Основной текст с отступом 21"/>
    <w:basedOn w:val="1"/>
    <w:qFormat/>
    <w:uiPriority w:val="0"/>
    <w:pPr>
      <w:spacing w:after="120" w:line="480" w:lineRule="auto"/>
      <w:ind w:left="283"/>
    </w:pPr>
  </w:style>
  <w:style w:type="paragraph" w:customStyle="1" w:styleId="128">
    <w:name w:val="Стиль3"/>
    <w:basedOn w:val="127"/>
    <w:qFormat/>
    <w:uiPriority w:val="0"/>
    <w:rPr>
      <w:rFonts w:eastAsia="Calibri"/>
    </w:rPr>
  </w:style>
  <w:style w:type="paragraph" w:customStyle="1" w:styleId="129">
    <w:name w:val="Содержимое таблицы"/>
    <w:basedOn w:val="1"/>
    <w:qFormat/>
    <w:uiPriority w:val="0"/>
    <w:pPr>
      <w:suppressLineNumbers/>
    </w:pPr>
  </w:style>
  <w:style w:type="paragraph" w:customStyle="1" w:styleId="130">
    <w:name w:val="Заголовок таблицы"/>
    <w:basedOn w:val="129"/>
    <w:qFormat/>
    <w:uiPriority w:val="0"/>
    <w:pPr>
      <w:jc w:val="center"/>
    </w:pPr>
    <w:rPr>
      <w:b/>
      <w:bCs/>
    </w:rPr>
  </w:style>
  <w:style w:type="paragraph" w:customStyle="1" w:styleId="131">
    <w:name w:val="Оглавление 10"/>
    <w:basedOn w:val="26"/>
    <w:qFormat/>
    <w:uiPriority w:val="0"/>
    <w:pPr>
      <w:tabs>
        <w:tab w:val="right" w:leader="dot" w:pos="7091"/>
      </w:tabs>
      <w:ind w:left="2547"/>
    </w:pPr>
  </w:style>
  <w:style w:type="paragraph" w:customStyle="1" w:styleId="132">
    <w:name w:val="Содержимое врезки"/>
    <w:basedOn w:val="32"/>
    <w:qFormat/>
    <w:uiPriority w:val="0"/>
  </w:style>
  <w:style w:type="character" w:customStyle="1" w:styleId="133">
    <w:name w:val="Основной текст с отступом 2 Знак"/>
    <w:link w:val="46"/>
    <w:semiHidden/>
    <w:qFormat/>
    <w:uiPriority w:val="99"/>
    <w:rPr>
      <w:sz w:val="24"/>
      <w:szCs w:val="24"/>
      <w:lang w:eastAsia="zh-CN"/>
    </w:rPr>
  </w:style>
  <w:style w:type="character" w:customStyle="1" w:styleId="134">
    <w:name w:val="Основной текст Знак"/>
    <w:link w:val="32"/>
    <w:qFormat/>
    <w:locked/>
    <w:uiPriority w:val="99"/>
    <w:rPr>
      <w:sz w:val="24"/>
      <w:szCs w:val="24"/>
      <w:lang w:eastAsia="zh-CN"/>
    </w:rPr>
  </w:style>
  <w:style w:type="paragraph" w:customStyle="1" w:styleId="135">
    <w:name w:val="ConsNormal"/>
    <w:qFormat/>
    <w:uiPriority w:val="99"/>
    <w:pPr>
      <w:widowControl w:val="0"/>
      <w:suppressAutoHyphens/>
      <w:autoSpaceDE w:val="0"/>
      <w:ind w:right="19772" w:firstLine="720"/>
    </w:pPr>
    <w:rPr>
      <w:rFonts w:ascii="Arial" w:hAnsi="Arial" w:eastAsia="Calibri" w:cs="Arial"/>
      <w:lang w:val="ru-RU" w:eastAsia="ar-SA" w:bidi="ar-SA"/>
    </w:rPr>
  </w:style>
  <w:style w:type="paragraph" w:customStyle="1" w:styleId="136">
    <w:name w:val="ConsNonformat"/>
    <w:qFormat/>
    <w:uiPriority w:val="0"/>
    <w:pPr>
      <w:widowControl w:val="0"/>
      <w:autoSpaceDE w:val="0"/>
      <w:autoSpaceDN w:val="0"/>
      <w:adjustRightInd w:val="0"/>
      <w:ind w:right="19772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137">
    <w:name w:val="Основной текст 2 Знак"/>
    <w:link w:val="16"/>
    <w:semiHidden/>
    <w:qFormat/>
    <w:uiPriority w:val="99"/>
    <w:rPr>
      <w:sz w:val="24"/>
      <w:szCs w:val="24"/>
      <w:lang w:eastAsia="zh-CN"/>
    </w:rPr>
  </w:style>
  <w:style w:type="character" w:customStyle="1" w:styleId="138">
    <w:name w:val="Основной текст 3 Знак"/>
    <w:link w:val="45"/>
    <w:semiHidden/>
    <w:qFormat/>
    <w:uiPriority w:val="99"/>
    <w:rPr>
      <w:sz w:val="16"/>
      <w:szCs w:val="16"/>
      <w:lang w:eastAsia="zh-CN"/>
    </w:rPr>
  </w:style>
  <w:style w:type="paragraph" w:customStyle="1" w:styleId="139">
    <w:name w:val="western"/>
    <w:basedOn w:val="1"/>
    <w:qFormat/>
    <w:uiPriority w:val="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40">
    <w:name w:val="Текст примечания Знак"/>
    <w:link w:val="20"/>
    <w:qFormat/>
    <w:uiPriority w:val="99"/>
    <w:rPr>
      <w:lang w:eastAsia="zh-CN"/>
    </w:rPr>
  </w:style>
  <w:style w:type="character" w:customStyle="1" w:styleId="141">
    <w:name w:val="fax"/>
    <w:qFormat/>
    <w:uiPriority w:val="0"/>
  </w:style>
  <w:style w:type="paragraph" w:customStyle="1" w:styleId="142">
    <w:name w:val="договор"/>
    <w:basedOn w:val="1"/>
    <w:next w:val="1"/>
    <w:qFormat/>
    <w:uiPriority w:val="0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43">
    <w:name w:val="Revision"/>
    <w:hidden/>
    <w:semiHidden/>
    <w:qFormat/>
    <w:uiPriority w:val="99"/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character" w:customStyle="1" w:styleId="144">
    <w:name w:val="Гипертекстовая ссылка"/>
    <w:qFormat/>
    <w:uiPriority w:val="0"/>
    <w:rPr>
      <w:rFonts w:cs="Times New Roman"/>
      <w:color w:val="106BBE"/>
    </w:rPr>
  </w:style>
  <w:style w:type="paragraph" w:customStyle="1" w:styleId="145">
    <w:name w:val="Обычный11"/>
    <w:qFormat/>
    <w:uiPriority w:val="0"/>
    <w:pPr>
      <w:widowControl w:val="0"/>
      <w:spacing w:line="300" w:lineRule="auto"/>
      <w:ind w:left="40"/>
      <w:jc w:val="both"/>
    </w:pPr>
    <w:rPr>
      <w:rFonts w:ascii="Times New Roman" w:hAnsi="Times New Roman" w:eastAsia="Times New Roman" w:cs="Times New Roman"/>
      <w:sz w:val="22"/>
      <w:lang w:val="ru-RU" w:eastAsia="ru-RU" w:bidi="ar-SA"/>
    </w:rPr>
  </w:style>
  <w:style w:type="paragraph" w:customStyle="1" w:styleId="146">
    <w:name w:val="Iniiaiie oaeno 2"/>
    <w:basedOn w:val="1"/>
    <w:qFormat/>
    <w:uiPriority w:val="0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47">
    <w:name w:val="Заголовок 1 Знак"/>
    <w:link w:val="2"/>
    <w:qFormat/>
    <w:uiPriority w:val="0"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148">
    <w:name w:val="Основной текст 23"/>
    <w:basedOn w:val="1"/>
    <w:qFormat/>
    <w:uiPriority w:val="0"/>
    <w:pPr>
      <w:suppressAutoHyphens w:val="0"/>
      <w:spacing w:line="340" w:lineRule="auto"/>
      <w:ind w:right="-19" w:firstLine="720"/>
      <w:jc w:val="both"/>
    </w:pPr>
    <w:rPr>
      <w:rFonts w:ascii="Courier New" w:hAnsi="Courier New" w:eastAsia="Courier New"/>
      <w:sz w:val="28"/>
      <w:szCs w:val="20"/>
      <w:lang w:eastAsia="ru-RU"/>
    </w:rPr>
  </w:style>
  <w:style w:type="character" w:customStyle="1" w:styleId="149">
    <w:name w:val="Основной текст с отступом Знак"/>
    <w:link w:val="40"/>
    <w:qFormat/>
    <w:uiPriority w:val="0"/>
    <w:rPr>
      <w:color w:val="FF0000"/>
      <w:sz w:val="28"/>
      <w:szCs w:val="28"/>
      <w:lang w:eastAsia="zh-CN"/>
    </w:rPr>
  </w:style>
  <w:style w:type="character" w:customStyle="1" w:styleId="150">
    <w:name w:val="Заголовок Знак"/>
    <w:link w:val="41"/>
    <w:qFormat/>
    <w:uiPriority w:val="0"/>
    <w:rPr>
      <w:b/>
      <w:sz w:val="28"/>
    </w:rPr>
  </w:style>
  <w:style w:type="paragraph" w:customStyle="1" w:styleId="151">
    <w:name w:val="Готовый"/>
    <w:basedOn w:val="1"/>
    <w:qFormat/>
    <w:uiPriority w:val="99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52">
    <w:name w:val="Текст Знак"/>
    <w:link w:val="17"/>
    <w:qFormat/>
    <w:uiPriority w:val="0"/>
    <w:rPr>
      <w:rFonts w:ascii="Courier New" w:hAnsi="Courier New"/>
      <w:b/>
    </w:rPr>
  </w:style>
  <w:style w:type="character" w:customStyle="1" w:styleId="153">
    <w:name w:val="Верхний колонтитул Знак"/>
    <w:link w:val="29"/>
    <w:qFormat/>
    <w:uiPriority w:val="99"/>
    <w:rPr>
      <w:sz w:val="24"/>
      <w:szCs w:val="24"/>
      <w:lang w:eastAsia="zh-CN"/>
    </w:rPr>
  </w:style>
  <w:style w:type="paragraph" w:styleId="154">
    <w:name w:val="No Spacing"/>
    <w:qFormat/>
    <w:uiPriority w:val="1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155">
    <w:name w:val="TOC Heading"/>
    <w:basedOn w:val="2"/>
    <w:next w:val="1"/>
    <w:semiHidden/>
    <w:unhideWhenUsed/>
    <w:qFormat/>
    <w:uiPriority w:val="39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156">
    <w:name w:val="Нижний колонтитул Знак"/>
    <w:link w:val="42"/>
    <w:qFormat/>
    <w:uiPriority w:val="99"/>
    <w:rPr>
      <w:sz w:val="24"/>
      <w:szCs w:val="24"/>
      <w:lang w:eastAsia="zh-CN"/>
    </w:rPr>
  </w:style>
  <w:style w:type="character" w:customStyle="1" w:styleId="157">
    <w:name w:val="Текст сноски Знак"/>
    <w:link w:val="24"/>
    <w:qFormat/>
    <w:uiPriority w:val="0"/>
    <w:rPr>
      <w:lang w:eastAsia="zh-CN"/>
    </w:rPr>
  </w:style>
  <w:style w:type="character" w:customStyle="1" w:styleId="158">
    <w:name w:val="Заголовок 2 Знак"/>
    <w:link w:val="3"/>
    <w:qFormat/>
    <w:uiPriority w:val="0"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159">
    <w:name w:val="Заголовок 3 Знак"/>
    <w:link w:val="4"/>
    <w:qFormat/>
    <w:uiPriority w:val="0"/>
    <w:rPr>
      <w:rFonts w:ascii="Arial" w:hAnsi="Arial"/>
      <w:b/>
      <w:bCs/>
      <w:sz w:val="26"/>
      <w:szCs w:val="26"/>
      <w:lang w:val="zh-CN" w:eastAsia="zh-CN"/>
    </w:rPr>
  </w:style>
  <w:style w:type="character" w:customStyle="1" w:styleId="160">
    <w:name w:val="Текст выноски Знак"/>
    <w:link w:val="15"/>
    <w:qFormat/>
    <w:uiPriority w:val="0"/>
    <w:rPr>
      <w:rFonts w:ascii="Tahoma" w:hAnsi="Tahoma" w:cs="Tahoma"/>
      <w:sz w:val="16"/>
      <w:szCs w:val="16"/>
      <w:lang w:eastAsia="zh-CN"/>
    </w:rPr>
  </w:style>
  <w:style w:type="character" w:customStyle="1" w:styleId="161">
    <w:name w:val="Тема примечания Знак"/>
    <w:link w:val="22"/>
    <w:qFormat/>
    <w:uiPriority w:val="0"/>
    <w:rPr>
      <w:b/>
      <w:bCs/>
      <w:lang w:eastAsia="zh-CN"/>
    </w:rPr>
  </w:style>
  <w:style w:type="character" w:customStyle="1" w:styleId="162">
    <w:name w:val="Текст концевой сноски Знак"/>
    <w:link w:val="18"/>
    <w:semiHidden/>
    <w:qFormat/>
    <w:uiPriority w:val="99"/>
    <w:rPr>
      <w:lang w:val="zh-CN" w:eastAsia="zh-CN"/>
    </w:rPr>
  </w:style>
  <w:style w:type="paragraph" w:customStyle="1" w:styleId="163">
    <w:name w:val="готик текст"/>
    <w:qFormat/>
    <w:uiPriority w:val="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eastAsia="Times New Roman" w:cs="NewsGothic_A.Z_PS"/>
      <w:color w:val="000000"/>
      <w:lang w:val="ru-RU" w:eastAsia="ru-RU" w:bidi="ar-SA"/>
    </w:rPr>
  </w:style>
  <w:style w:type="character" w:customStyle="1" w:styleId="164">
    <w:name w:val="Заголовок №5"/>
    <w:basedOn w:val="5"/>
    <w:qFormat/>
    <w:uiPriority w:val="0"/>
    <w:rPr>
      <w:rFonts w:ascii="Times New Roman" w:hAnsi="Times New Roman" w:eastAsia="Times New Roman" w:cs="Times New Roman"/>
      <w:spacing w:val="0"/>
      <w:sz w:val="23"/>
      <w:szCs w:val="23"/>
      <w:u w:val="single"/>
    </w:rPr>
  </w:style>
  <w:style w:type="character" w:customStyle="1" w:styleId="165">
    <w:name w:val="Основной текст + Полужирный"/>
    <w:basedOn w:val="5"/>
    <w:qFormat/>
    <w:uiPriority w:val="0"/>
    <w:rPr>
      <w:rFonts w:ascii="Times New Roman" w:hAnsi="Times New Roman" w:eastAsia="Times New Roman" w:cs="Times New Roman"/>
      <w:b/>
      <w:bCs/>
      <w:spacing w:val="0"/>
      <w:sz w:val="23"/>
      <w:szCs w:val="23"/>
      <w:lang w:bidi="ar-SA"/>
    </w:rPr>
  </w:style>
  <w:style w:type="character" w:customStyle="1" w:styleId="166">
    <w:name w:val="Заголовок №5 + Не полужирный"/>
    <w:basedOn w:val="5"/>
    <w:qFormat/>
    <w:uiPriority w:val="0"/>
    <w:rPr>
      <w:rFonts w:ascii="Times New Roman" w:hAnsi="Times New Roman" w:eastAsia="Times New Roman" w:cs="Times New Roman"/>
      <w:b/>
      <w:bCs/>
      <w:spacing w:val="0"/>
      <w:sz w:val="23"/>
      <w:szCs w:val="23"/>
    </w:rPr>
  </w:style>
  <w:style w:type="character" w:customStyle="1" w:styleId="167">
    <w:name w:val="Заголовок №3_"/>
    <w:basedOn w:val="5"/>
    <w:link w:val="168"/>
    <w:qFormat/>
    <w:uiPriority w:val="0"/>
    <w:rPr>
      <w:sz w:val="26"/>
      <w:szCs w:val="26"/>
      <w:shd w:val="clear" w:color="auto" w:fill="FFFFFF"/>
    </w:rPr>
  </w:style>
  <w:style w:type="paragraph" w:customStyle="1" w:styleId="168">
    <w:name w:val="Заголовок №3"/>
    <w:basedOn w:val="1"/>
    <w:link w:val="167"/>
    <w:qFormat/>
    <w:uiPriority w:val="0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169">
    <w:name w:val="Заголовок №5 + Интервал 3 pt"/>
    <w:basedOn w:val="5"/>
    <w:qFormat/>
    <w:uiPriority w:val="0"/>
    <w:rPr>
      <w:rFonts w:ascii="Times New Roman" w:hAnsi="Times New Roman" w:eastAsia="Times New Roman" w:cs="Times New Roman"/>
      <w:spacing w:val="70"/>
      <w:sz w:val="23"/>
      <w:szCs w:val="23"/>
    </w:rPr>
  </w:style>
  <w:style w:type="table" w:customStyle="1" w:styleId="170">
    <w:name w:val="Сетка таблицы1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1">
    <w:name w:val="Неразрешенное упоминание1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8C495C-9E64-444F-A5C8-DDF2A863A6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14</Pages>
  <Words>4973</Words>
  <Characters>37122</Characters>
  <Lines>316</Lines>
  <Paragraphs>89</Paragraphs>
  <TotalTime>0</TotalTime>
  <ScaleCrop>false</ScaleCrop>
  <LinksUpToDate>false</LinksUpToDate>
  <CharactersWithSpaces>41975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2021-08-17T10:15:00Z</dcterms:created>
  <dc:creator>Alex</dc:creator>
  <dc:description>exif_MSED_2265a57ef4b13a2684d718ae2ed35c2c6cdedc7a30e704dfd591e413ba8bb2f5</dc:description>
  <cp:lastModifiedBy>Света Татарова</cp:lastModifiedBy>
  <cp:lastPrinted>2021-08-16T14:46:00Z</cp:lastPrinted>
  <dcterms:modified xsi:type="dcterms:W3CDTF">2026-07-07T12:43:34Z</dcterms:modified>
  <dc:title>2</dc:title>
  <cp:revision>718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1049-12.1.0.26880</vt:lpwstr>
  </property>
  <property fmtid="{D5CDD505-2E9C-101B-9397-08002B2CF9AE}" pid="4" name="ICV">
    <vt:lpwstr>F302728D0BE948DFB17792DE85C7C00A_12</vt:lpwstr>
  </property>
</Properties>
</file>